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天津城建大学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为保证本科招生工作顺利进行，切实维护学校和考生的合法权益，根据《中华人民共和国教育法》、《中华人民共和国高等教育法》等相关法律和教育部、天津市有关招生工作规定，结合学校实际，制定本章程。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、学校名称：天津城建大学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、办学类型：公办全日制普通高等学校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、办学层次：硕士、本科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、学校代码：</w:t>
      </w:r>
      <w:r>
        <w:rPr>
          <w:rFonts w:ascii="Times New Roman" w:eastAsia="Times New Roman" w:hAnsi="Times New Roman" w:cs="Times New Roman"/>
        </w:rPr>
        <w:t xml:space="preserve">10792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、学校地址：天津市西青区津静路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300384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、学校概况：天津城建大学位于天津市西青区津静路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号，是天津市市属全日制普通高等学校，始建于</w:t>
      </w:r>
      <w:r>
        <w:rPr>
          <w:rFonts w:ascii="Times New Roman" w:eastAsia="Times New Roman" w:hAnsi="Times New Roman" w:cs="Times New Roman"/>
        </w:rPr>
        <w:t>1978</w:t>
      </w:r>
      <w:r>
        <w:rPr>
          <w:rFonts w:ascii="SimSun" w:eastAsia="SimSun" w:hAnsi="SimSun" w:cs="SimSun"/>
        </w:rPr>
        <w:t>年，前身为天津大学建筑分校，</w:t>
      </w:r>
      <w:r>
        <w:rPr>
          <w:rFonts w:ascii="Times New Roman" w:eastAsia="Times New Roman" w:hAnsi="Times New Roman" w:cs="Times New Roman"/>
        </w:rPr>
        <w:t>1987</w:t>
      </w:r>
      <w:r>
        <w:rPr>
          <w:rFonts w:ascii="SimSun" w:eastAsia="SimSun" w:hAnsi="SimSun" w:cs="SimSun"/>
        </w:rPr>
        <w:t>年更名为天津城市建设学院，</w:t>
      </w:r>
      <w:r>
        <w:rPr>
          <w:rFonts w:ascii="Times New Roman" w:eastAsia="Times New Roman" w:hAnsi="Times New Roman" w:cs="Times New Roman"/>
        </w:rPr>
        <w:t>2013</w:t>
      </w:r>
      <w:r>
        <w:rPr>
          <w:rFonts w:ascii="SimSun" w:eastAsia="SimSun" w:hAnsi="SimSun" w:cs="SimSun"/>
        </w:rPr>
        <w:t>年更为现名。学校以立德树人为根本任务，以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发展城市科学，培育建设人才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为办学宗旨，以服务新型城镇化与城市现代化进程为己任，建设高水平城建特色大学。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学校对具有正式学籍的学生，在规定的年限内达到所在专业毕业要求者，颁发天津城建大学本科毕业证书；对符合学校学位授予有关规定者，颁发普通高等教育本科毕业生学士学位证书。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公平竞争、公正选拔、公开程序，德智体美劳全面考核、综合评价、择优录取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的原则，并接受纪检监察部门、新闻媒体、考生及其家长以及社会各界的监督。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组织机构与监督机制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由招生工作领导小组、招生委员会、招生办公室三级机构组成。学校招生工作领导小组是招生工作的最高决策机构，统一领导学校招生工作；招生委员会作为招生录取工作的咨询监督机构，就招生简章、招生计划、招生方案、录取原则等提供咨询意见和建议，对招生录取工作进行监督；招生办公室是招生工作的执行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学校招生工作监察领导小组负责监督整个招生过程，确保招生工作公平、公正。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招生专业及计划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年本科招生专业共</w:t>
      </w:r>
      <w:r>
        <w:rPr>
          <w:rFonts w:ascii="Times New Roman" w:eastAsia="Times New Roman" w:hAnsi="Times New Roman" w:cs="Times New Roman"/>
        </w:rPr>
        <w:t>55</w:t>
      </w:r>
      <w:r>
        <w:rPr>
          <w:rFonts w:ascii="SimSun" w:eastAsia="SimSun" w:hAnsi="SimSun" w:cs="SimSun"/>
        </w:rPr>
        <w:t>个。有</w:t>
      </w:r>
      <w:r>
        <w:rPr>
          <w:rFonts w:ascii="Times New Roman" w:eastAsia="Times New Roman" w:hAnsi="Times New Roman" w:cs="Times New Roman"/>
        </w:rPr>
        <w:t>29</w:t>
      </w:r>
      <w:r>
        <w:rPr>
          <w:rFonts w:ascii="SimSun" w:eastAsia="SimSun" w:hAnsi="SimSun" w:cs="SimSun"/>
        </w:rPr>
        <w:t>个专业按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个专业类招生，包括建筑类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个专业、土木类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个专业、材料类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个专业、管理科学与工程类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个专业、公共管理类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个专业、计算机类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个专业、电子信息类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个专业、设计学类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个专业、外国语言文学类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个专业、机械类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个专业；有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个专业按专业招生，其中包括智能建造、智能制造工程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个新工科专业，软件工程（合作办学）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个国内合作办学专业，工程管理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个与丹麦合作举办的中外合作办学专业，土木工程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中外合作办学）、环境工程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中外合作办学）、建筑学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中外合作办学）、风景园林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个与波兰合作举办的中外合作办学机构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国际工程学院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的中外合作办学专业，各专业介绍详见天津城建大学招生网。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按专业类招生的考生入学时不指定专业，在完成第一学年专业类学科基础课程学习后，根据个人志愿和学业成绩，按照《天津城建大学大类招生专业分流实施办法》，在本专业类中选择具体修读专业。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学校根据教育部核准的招收计划，依据国家和区域经济社会发展需要和办学条件，以往年分省（区、市）招生计划数为基础，结合近年来各地生源情况和毕业生就业情况，编制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年分省（区、市）分专业招生计划。具体各省（区、市）各专业招生计划、选考科目和报考要求，由各省（区、市）招生考试机构向社会发布，同时在学校招生网发布。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预留计划数不超过学校本科招生计划的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学校招生录取工作全面落实高校招生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，本着公平、公正、公开的原则，择优选拔人才。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录取时，学校依据各省（区、市）招生考试机构划定的录取控制分数线，根据招生计划和考生报考情况，确定调档比例；并根据生源状况和预留计划情况，适量调整招生计划。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考生的院校志愿录取执行所在省（区、市）的相关政策，专业志愿录取遵循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原则，专业志愿不设分数级差。若考生所在省（区、市）与学校专业录取原则不一致，执行所在省（区、市）相关录取政策。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当同一科类、相应批次考生的投档成绩相同时，依次比较语文、数学和英语单科成绩，优先满足成绩较高考生的志愿。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对高考录取有特殊规定的省市：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北京、天津、上海、浙江、山东、海南等高考改革省份的考生，选考科目应与当地招生考试机构公布的学校专业选考要求匹配，录取时按当地招生考试机构公布的有关办法执行。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江苏省考生，专业录取时按照分数优先的原则，当投档成绩相同时，依次比较物理、化学（或生物）选测科目的成绩等级，优先满足等级成绩较高考生的志愿。如选测科目的成绩等级均相同时，依次比较语文、数学、英语成绩，优先满足成绩较高考生的志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内蒙古自治区考生，专业志愿录取以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为原则，按考生填报的专业志愿顺序依次由高分到低分排队录取。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建筑类专业考生要求有徒手绘画基础。考生入学后加试美术，美术成绩不合格的考生，须选择转至其他专业（类）学习（在高考改革省份须转入与建筑类选考科目相同专业（类）），考生的高考投档成绩须高于拟转入专业（类）在考生生源所在地录取的最低分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软件工程（合作办学）、工程管理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中外合作办学）、土木工程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中外合作办学）、环境工程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中外合作办学）、建筑学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中外合作办学）、风景园林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个专业只录取有专业志愿（不含服从志愿）的考生。建筑学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中外合作办学）、风景园林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中外合作办学）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个专业的考生要求有徒手绘画基础，不具备绘画基础的考生慎重填报。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非英语类专业的公共外语课程均为英语，小语种考生慎重填报。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录取加分政策按照教育部有关政策规定执行。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艺术类专业录取原则详见《天津城建大学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年艺术类专业招生简章》。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高水平运动员的录取原则详见《天津城建大学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年高水平运动队（足球项目）招生简章》。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内地新疆班录取工作参照《教育部普通高等学校招收内地西藏班、新疆高中班学生工作管理规定》执行。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少数民族预科生录取，专业志愿录取以分数优先为原则，如生源所在省（区、市）未公布分专业计划，学校录取时按服从专业调剂录取。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按照教育部的规定，学校在接到各省（区、市）招生考试机构录取审批单后，给考生寄发录取通知书。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对录取考生的体检要求依照教育部、卫生部、中国残疾人联合会联合印发的《普通高等学校招生体检工作指导意见》及有关补充规定执行。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后续管理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国家招生规定录取的新生，持录取通知书，按学校有关要求和规定的期限到校办理入学手续。因故不能按期入学的，应当向学校请假，未请假或请假逾期的，除因不可抗力等正当事由以外，视为放弃入学资格。应征入伍的新生应按要求在规定时间内办理保留入学资格手续。学校在报到时对新生入学资格进行初步审查，对审查合格的新生办理入学手续，予以注册学籍；若后期复查中发现学生存在弄虚作假、徇私舞弊等情形的，确定为复查不合格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新生入学后，学校依据教育部有关规定及《天津城建大学学生管理规定》和《天津城建大学本科学生学籍管理规定》的有关规章制度进行管理；按专业培养方案对学生进行培养。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天津城建大学设有多种形式奖学金、国家助学贷款和勤工助学岗。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学校学费标准执行天津市有关规定。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、文科类各专业：每生每学年</w:t>
      </w:r>
      <w:r>
        <w:rPr>
          <w:rFonts w:ascii="Times New Roman" w:eastAsia="Times New Roman" w:hAnsi="Times New Roman" w:cs="Times New Roman"/>
        </w:rPr>
        <w:t>4400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、理工、外语类各专业：每生每学年</w:t>
      </w:r>
      <w:r>
        <w:rPr>
          <w:rFonts w:ascii="Times New Roman" w:eastAsia="Times New Roman" w:hAnsi="Times New Roman" w:cs="Times New Roman"/>
        </w:rPr>
        <w:t>5400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、设计学类各专业：每生每学年</w:t>
      </w:r>
      <w:r>
        <w:rPr>
          <w:rFonts w:ascii="Times New Roman" w:eastAsia="Times New Roman" w:hAnsi="Times New Roman" w:cs="Times New Roman"/>
        </w:rPr>
        <w:t>12000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、软件工程（合作办学）专业：按照天津市批准的示范性软件学院收费标准执行；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、工程管理（中外合作办学）专业：每生每学年</w:t>
      </w:r>
      <w:r>
        <w:rPr>
          <w:rFonts w:ascii="Times New Roman" w:eastAsia="Times New Roman" w:hAnsi="Times New Roman" w:cs="Times New Roman"/>
        </w:rPr>
        <w:t>25000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、土木工程（中外合作办学）、环境工程（中外合作办学）、建筑学（中外合作办学）、风景园林（中外合作办学）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个专业，按照天津市批准的收费标准执行。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学校住宿费标准执行天津市有关规定。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人间：每生每学年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人间：每生每学年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以上学费和住宿费标准如天津市规定有调整，均按调整后的收费标准执行。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本章程未尽事宜，按教育部、天津市有关招生工作规定执行。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本章程适用于学校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年全日制本科招生工作，经上级主管部门批准，自公布之日起实施。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本章程公布后，如遇部分省（区、市）高考招生政策调整，录取政策相应调整并另行公布。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在招生咨询过程中，学校招生咨询人员的意见和建议仅作为考生填报志愿的参考，不属学校录取承诺。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本章程由学校招生办公室负责解释。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学校招生咨询联系及录取结果查询方式：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学校地址：天津市西青区津静路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300384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http://www.tcu.edu.cn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本科招生网址：</w:t>
      </w:r>
      <w:r>
        <w:rPr>
          <w:rFonts w:ascii="Times New Roman" w:eastAsia="Times New Roman" w:hAnsi="Times New Roman" w:cs="Times New Roman"/>
        </w:rPr>
        <w:t xml:space="preserve">http://recruit.tcu.edu.cn/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本科招生咨询电话：</w:t>
      </w:r>
      <w:r>
        <w:rPr>
          <w:rFonts w:ascii="Times New Roman" w:eastAsia="Times New Roman" w:hAnsi="Times New Roman" w:cs="Times New Roman"/>
        </w:rPr>
        <w:t xml:space="preserve">022-23771790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本科招生监督电话：</w:t>
      </w:r>
      <w:r>
        <w:rPr>
          <w:rFonts w:ascii="Times New Roman" w:eastAsia="Times New Roman" w:hAnsi="Times New Roman" w:cs="Times New Roman"/>
        </w:rPr>
        <w:t xml:space="preserve">022-23085062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本科招生邮箱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zhb@tcu.edu.cn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天津天狮学院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年普通本科、高职招生章程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天津美术学院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南开大学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年外国语言文学类专业保送生简章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天津交通职业学院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天津艺术职业学院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天津公安警官职业学院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天津轻工职业技术学院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天津商务职业学院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天津国土资源和房屋职业学院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天津现代职业技术学院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天津机电职业技术学院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天津电子信息职业技术学院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天津商业大学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tianjin/2022/0529/22583.html" TargetMode="External" /><Relationship Id="rId11" Type="http://schemas.openxmlformats.org/officeDocument/2006/relationships/hyperlink" Target="http://www.gk114.com/a/gxzs/zszc/tianjin/2022/0529/22582.html" TargetMode="External" /><Relationship Id="rId12" Type="http://schemas.openxmlformats.org/officeDocument/2006/relationships/hyperlink" Target="http://www.gk114.com/a/gxzs/zszc/tianjin/2022/0529/22581.html" TargetMode="External" /><Relationship Id="rId13" Type="http://schemas.openxmlformats.org/officeDocument/2006/relationships/hyperlink" Target="http://www.gk114.com/a/gxzs/zszc/tianjin/2022/0529/22580.html" TargetMode="External" /><Relationship Id="rId14" Type="http://schemas.openxmlformats.org/officeDocument/2006/relationships/hyperlink" Target="http://www.gk114.com/a/gxzs/zszc/tianjin/2022/0529/22579.html" TargetMode="External" /><Relationship Id="rId15" Type="http://schemas.openxmlformats.org/officeDocument/2006/relationships/hyperlink" Target="http://www.gk114.com/a/gxzs/zszc/tianjin/2022/0529/22578.html" TargetMode="External" /><Relationship Id="rId16" Type="http://schemas.openxmlformats.org/officeDocument/2006/relationships/hyperlink" Target="http://www.gk114.com/a/gxzs/zszc/tianjin/2022/0529/22577.html" TargetMode="External" /><Relationship Id="rId17" Type="http://schemas.openxmlformats.org/officeDocument/2006/relationships/hyperlink" Target="http://www.gk114.com/a/gxzs/zszc/tianjin/2019/0221/6376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tianjin/2020/0621/16912.html" TargetMode="External" /><Relationship Id="rId5" Type="http://schemas.openxmlformats.org/officeDocument/2006/relationships/hyperlink" Target="http://www.gk114.com/a/gxzs/zszc/tianjin/2020/0621/16914.html" TargetMode="External" /><Relationship Id="rId6" Type="http://schemas.openxmlformats.org/officeDocument/2006/relationships/hyperlink" Target="http://www.gk114.com/a/gxzs/zszc/tianjin/" TargetMode="External" /><Relationship Id="rId7" Type="http://schemas.openxmlformats.org/officeDocument/2006/relationships/hyperlink" Target="http://www.gk114.com/a/gxzs/zszc/tianjin/2022/1225/23937.html" TargetMode="External" /><Relationship Id="rId8" Type="http://schemas.openxmlformats.org/officeDocument/2006/relationships/hyperlink" Target="http://www.gk114.com/a/gxzs/zszc/tianjin/2022/0529/22585.html" TargetMode="External" /><Relationship Id="rId9" Type="http://schemas.openxmlformats.org/officeDocument/2006/relationships/hyperlink" Target="http://www.gk114.com/a/gxzs/zszc/tianjin/2022/0529/2258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