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天津城建大学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为保证本科招生工作顺利进行，切实维护学校和考生的合法权益，根据《中华人民共和国教育法》、《中华人民共和国高等教育法》等相关法律和教育部有关招生工作规定，结合学校实际，制定本章程。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、学校名称：天津城建大学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、学校代码：</w:t>
      </w:r>
      <w:r>
        <w:rPr>
          <w:rFonts w:ascii="Times New Roman" w:eastAsia="Times New Roman" w:hAnsi="Times New Roman" w:cs="Times New Roman"/>
        </w:rPr>
        <w:t xml:space="preserve">10792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、学校地址：天津市西青区津静路</w:t>
      </w:r>
      <w:r>
        <w:rPr>
          <w:rFonts w:ascii="Times New Roman" w:eastAsia="Times New Roman" w:hAnsi="Times New Roman" w:cs="Times New Roman"/>
        </w:rPr>
        <w:t>26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300384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、学校概况：天津城建大学位于天津市西青区津静路</w:t>
      </w:r>
      <w:r>
        <w:rPr>
          <w:rFonts w:ascii="Times New Roman" w:eastAsia="Times New Roman" w:hAnsi="Times New Roman" w:cs="Times New Roman"/>
        </w:rPr>
        <w:t>26</w:t>
      </w:r>
      <w:r>
        <w:rPr>
          <w:rFonts w:ascii="SimSun" w:eastAsia="SimSun" w:hAnsi="SimSun" w:cs="SimSun"/>
        </w:rPr>
        <w:t>号，是天津市属公办全日制普通高等学校，始建于</w:t>
      </w:r>
      <w:r>
        <w:rPr>
          <w:rFonts w:ascii="Times New Roman" w:eastAsia="Times New Roman" w:hAnsi="Times New Roman" w:cs="Times New Roman"/>
        </w:rPr>
        <w:t>1978</w:t>
      </w:r>
      <w:r>
        <w:rPr>
          <w:rFonts w:ascii="SimSun" w:eastAsia="SimSun" w:hAnsi="SimSun" w:cs="SimSun"/>
        </w:rPr>
        <w:t>年，前身为天津大学建筑分校，</w:t>
      </w:r>
      <w:r>
        <w:rPr>
          <w:rFonts w:ascii="Times New Roman" w:eastAsia="Times New Roman" w:hAnsi="Times New Roman" w:cs="Times New Roman"/>
        </w:rPr>
        <w:t>1987</w:t>
      </w:r>
      <w:r>
        <w:rPr>
          <w:rFonts w:ascii="SimSun" w:eastAsia="SimSun" w:hAnsi="SimSun" w:cs="SimSun"/>
        </w:rPr>
        <w:t>年更名为天津城市建设学院，</w:t>
      </w:r>
      <w:r>
        <w:rPr>
          <w:rFonts w:ascii="Times New Roman" w:eastAsia="Times New Roman" w:hAnsi="Times New Roman" w:cs="Times New Roman"/>
        </w:rPr>
        <w:t>2013</w:t>
      </w:r>
      <w:r>
        <w:rPr>
          <w:rFonts w:ascii="SimSun" w:eastAsia="SimSun" w:hAnsi="SimSun" w:cs="SimSun"/>
        </w:rPr>
        <w:t>年更为现名。学校以立德树人为根本任务，以</w:t>
      </w:r>
      <w:r>
        <w:rPr>
          <w:rFonts w:ascii="Times New Roman" w:eastAsia="Times New Roman" w:hAnsi="Times New Roman" w:cs="Times New Roman"/>
        </w:rPr>
        <w:t>“</w:t>
      </w:r>
      <w:r>
        <w:rPr>
          <w:rFonts w:ascii="SimSun" w:eastAsia="SimSun" w:hAnsi="SimSun" w:cs="SimSun"/>
        </w:rPr>
        <w:t>发展城市科学、培育建设人才</w:t>
      </w:r>
      <w:r>
        <w:rPr>
          <w:rFonts w:ascii="Times New Roman" w:eastAsia="Times New Roman" w:hAnsi="Times New Roman" w:cs="Times New Roman"/>
        </w:rPr>
        <w:t>”</w:t>
      </w:r>
      <w:r>
        <w:rPr>
          <w:rFonts w:ascii="SimSun" w:eastAsia="SimSun" w:hAnsi="SimSun" w:cs="SimSun"/>
        </w:rPr>
        <w:t>为办学宗旨，以服务新型城镇化和城市现代化进程为己任，建设高水平城建特色大学。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学校对具有正式学籍的学生，在规定的年限内达到所在专业毕业要求者，颁发天津城建大学本科毕业证书；对符合学校学位授予有关规定者，颁发普通高等教育本科毕业生学士学位证书。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由招生工作领导小组、招生委员会、招生办公室三级机构组成。学校招生工作领导小组是招生工作的最高决策机构，统一领导学校招生工作；招生委员会作为招生录取工作的咨询监督机构，就招生简章、招生计划、招生方案、录取原则等提供咨询意见和建议，对招生录取工作进行监督；招生办公室是招生工作的执行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学校招生工作监察领导小组负责监督整个招生过程，确保招生工作公平、公正。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2022</w:t>
      </w:r>
      <w:r>
        <w:rPr>
          <w:rFonts w:ascii="SimSun" w:eastAsia="SimSun" w:hAnsi="SimSun" w:cs="SimSun"/>
        </w:rPr>
        <w:t>年本科招生专业共</w:t>
      </w:r>
      <w:r>
        <w:rPr>
          <w:rFonts w:ascii="Times New Roman" w:eastAsia="Times New Roman" w:hAnsi="Times New Roman" w:cs="Times New Roman"/>
        </w:rPr>
        <w:t>55</w:t>
      </w:r>
      <w:r>
        <w:rPr>
          <w:rFonts w:ascii="SimSun" w:eastAsia="SimSun" w:hAnsi="SimSun" w:cs="SimSun"/>
        </w:rPr>
        <w:t>个。有</w:t>
      </w:r>
      <w:r>
        <w:rPr>
          <w:rFonts w:ascii="Times New Roman" w:eastAsia="Times New Roman" w:hAnsi="Times New Roman" w:cs="Times New Roman"/>
        </w:rPr>
        <w:t>31</w:t>
      </w:r>
      <w:r>
        <w:rPr>
          <w:rFonts w:ascii="SimSun" w:eastAsia="SimSun" w:hAnsi="SimSun" w:cs="SimSun"/>
        </w:rPr>
        <w:t>个专业按</w:t>
      </w:r>
      <w:r>
        <w:rPr>
          <w:rFonts w:ascii="Times New Roman" w:eastAsia="Times New Roman" w:hAnsi="Times New Roman" w:cs="Times New Roman"/>
        </w:rPr>
        <w:t>11</w:t>
      </w:r>
      <w:r>
        <w:rPr>
          <w:rFonts w:ascii="SimSun" w:eastAsia="SimSun" w:hAnsi="SimSun" w:cs="SimSun"/>
        </w:rPr>
        <w:t>个专业类招生，包括建筑类</w:t>
      </w:r>
      <w:r>
        <w:rPr>
          <w:rFonts w:ascii="Times New Roman" w:eastAsia="Times New Roman" w:hAnsi="Times New Roman" w:cs="Times New Roman"/>
        </w:rPr>
        <w:t>3</w:t>
      </w:r>
      <w:r>
        <w:rPr>
          <w:rFonts w:ascii="SimSun" w:eastAsia="SimSun" w:hAnsi="SimSun" w:cs="SimSun"/>
        </w:rPr>
        <w:t>个专业、土木类</w:t>
      </w:r>
      <w:r>
        <w:rPr>
          <w:rFonts w:ascii="Times New Roman" w:eastAsia="Times New Roman" w:hAnsi="Times New Roman" w:cs="Times New Roman"/>
        </w:rPr>
        <w:t>3</w:t>
      </w:r>
      <w:r>
        <w:rPr>
          <w:rFonts w:ascii="SimSun" w:eastAsia="SimSun" w:hAnsi="SimSun" w:cs="SimSun"/>
        </w:rPr>
        <w:t>个专业、材料类</w:t>
      </w:r>
      <w:r>
        <w:rPr>
          <w:rFonts w:ascii="Times New Roman" w:eastAsia="Times New Roman" w:hAnsi="Times New Roman" w:cs="Times New Roman"/>
        </w:rPr>
        <w:t>3</w:t>
      </w:r>
      <w:r>
        <w:rPr>
          <w:rFonts w:ascii="SimSun" w:eastAsia="SimSun" w:hAnsi="SimSun" w:cs="SimSun"/>
        </w:rPr>
        <w:t>个专业、管理科学与工程类</w:t>
      </w:r>
      <w:r>
        <w:rPr>
          <w:rFonts w:ascii="Times New Roman" w:eastAsia="Times New Roman" w:hAnsi="Times New Roman" w:cs="Times New Roman"/>
        </w:rPr>
        <w:t>3</w:t>
      </w:r>
      <w:r>
        <w:rPr>
          <w:rFonts w:ascii="SimSun" w:eastAsia="SimSun" w:hAnsi="SimSun" w:cs="SimSun"/>
        </w:rPr>
        <w:t>个专业、公共管理类</w:t>
      </w:r>
      <w:r>
        <w:rPr>
          <w:rFonts w:ascii="Times New Roman" w:eastAsia="Times New Roman" w:hAnsi="Times New Roman" w:cs="Times New Roman"/>
        </w:rPr>
        <w:t>2</w:t>
      </w:r>
      <w:r>
        <w:rPr>
          <w:rFonts w:ascii="SimSun" w:eastAsia="SimSun" w:hAnsi="SimSun" w:cs="SimSun"/>
        </w:rPr>
        <w:t>个专业、计算机类</w:t>
      </w:r>
      <w:r>
        <w:rPr>
          <w:rFonts w:ascii="Times New Roman" w:eastAsia="Times New Roman" w:hAnsi="Times New Roman" w:cs="Times New Roman"/>
        </w:rPr>
        <w:t>3</w:t>
      </w:r>
      <w:r>
        <w:rPr>
          <w:rFonts w:ascii="SimSun" w:eastAsia="SimSun" w:hAnsi="SimSun" w:cs="SimSun"/>
        </w:rPr>
        <w:t>个专业、电子信息类</w:t>
      </w:r>
      <w:r>
        <w:rPr>
          <w:rFonts w:ascii="Times New Roman" w:eastAsia="Times New Roman" w:hAnsi="Times New Roman" w:cs="Times New Roman"/>
        </w:rPr>
        <w:t>2</w:t>
      </w:r>
      <w:r>
        <w:rPr>
          <w:rFonts w:ascii="SimSun" w:eastAsia="SimSun" w:hAnsi="SimSun" w:cs="SimSun"/>
        </w:rPr>
        <w:t>个专业、设计学类</w:t>
      </w:r>
      <w:r>
        <w:rPr>
          <w:rFonts w:ascii="Times New Roman" w:eastAsia="Times New Roman" w:hAnsi="Times New Roman" w:cs="Times New Roman"/>
        </w:rPr>
        <w:t>4</w:t>
      </w:r>
      <w:r>
        <w:rPr>
          <w:rFonts w:ascii="SimSun" w:eastAsia="SimSun" w:hAnsi="SimSun" w:cs="SimSun"/>
        </w:rPr>
        <w:t>个专业、外国语言文学类</w:t>
      </w:r>
      <w:r>
        <w:rPr>
          <w:rFonts w:ascii="Times New Roman" w:eastAsia="Times New Roman" w:hAnsi="Times New Roman" w:cs="Times New Roman"/>
        </w:rPr>
        <w:t>2</w:t>
      </w:r>
      <w:r>
        <w:rPr>
          <w:rFonts w:ascii="SimSun" w:eastAsia="SimSun" w:hAnsi="SimSun" w:cs="SimSun"/>
        </w:rPr>
        <w:t>个专业、机械类</w:t>
      </w:r>
      <w:r>
        <w:rPr>
          <w:rFonts w:ascii="Times New Roman" w:eastAsia="Times New Roman" w:hAnsi="Times New Roman" w:cs="Times New Roman"/>
        </w:rPr>
        <w:t>3</w:t>
      </w:r>
      <w:r>
        <w:rPr>
          <w:rFonts w:ascii="SimSun" w:eastAsia="SimSun" w:hAnsi="SimSun" w:cs="SimSun"/>
        </w:rPr>
        <w:t>个专业、电气类</w:t>
      </w:r>
      <w:r>
        <w:rPr>
          <w:rFonts w:ascii="Times New Roman" w:eastAsia="Times New Roman" w:hAnsi="Times New Roman" w:cs="Times New Roman"/>
        </w:rPr>
        <w:t>3</w:t>
      </w:r>
      <w:r>
        <w:rPr>
          <w:rFonts w:ascii="SimSun" w:eastAsia="SimSun" w:hAnsi="SimSun" w:cs="SimSun"/>
        </w:rPr>
        <w:t>个专业；有</w:t>
      </w:r>
      <w:r>
        <w:rPr>
          <w:rFonts w:ascii="Times New Roman" w:eastAsia="Times New Roman" w:hAnsi="Times New Roman" w:cs="Times New Roman"/>
        </w:rPr>
        <w:t>24</w:t>
      </w:r>
      <w:r>
        <w:rPr>
          <w:rFonts w:ascii="SimSun" w:eastAsia="SimSun" w:hAnsi="SimSun" w:cs="SimSun"/>
        </w:rPr>
        <w:t>个专业按专业招生，其中包括智能建造、智能制造工程、人工智能</w:t>
      </w:r>
      <w:r>
        <w:rPr>
          <w:rFonts w:ascii="Times New Roman" w:eastAsia="Times New Roman" w:hAnsi="Times New Roman" w:cs="Times New Roman"/>
        </w:rPr>
        <w:t>3</w:t>
      </w:r>
      <w:r>
        <w:rPr>
          <w:rFonts w:ascii="SimSun" w:eastAsia="SimSun" w:hAnsi="SimSun" w:cs="SimSun"/>
        </w:rPr>
        <w:t>个新工科专业，大数据管理与应用</w:t>
      </w:r>
      <w:r>
        <w:rPr>
          <w:rFonts w:ascii="Times New Roman" w:eastAsia="Times New Roman" w:hAnsi="Times New Roman" w:cs="Times New Roman"/>
        </w:rPr>
        <w:t>1</w:t>
      </w:r>
      <w:r>
        <w:rPr>
          <w:rFonts w:ascii="SimSun" w:eastAsia="SimSun" w:hAnsi="SimSun" w:cs="SimSun"/>
        </w:rPr>
        <w:t>个新兴交叉学科专业，软件工程（合作办学）</w:t>
      </w:r>
      <w:r>
        <w:rPr>
          <w:rFonts w:ascii="Times New Roman" w:eastAsia="Times New Roman" w:hAnsi="Times New Roman" w:cs="Times New Roman"/>
        </w:rPr>
        <w:t>1</w:t>
      </w:r>
      <w:r>
        <w:rPr>
          <w:rFonts w:ascii="SimSun" w:eastAsia="SimSun" w:hAnsi="SimSun" w:cs="SimSun"/>
        </w:rPr>
        <w:t>个国内合作办学专业，土木工程（中外合作办学）、环境工程（中外合作办学）、建筑学（中外合作办学）、风景园林（中外合作办学）</w:t>
      </w:r>
      <w:r>
        <w:rPr>
          <w:rFonts w:ascii="Times New Roman" w:eastAsia="Times New Roman" w:hAnsi="Times New Roman" w:cs="Times New Roman"/>
        </w:rPr>
        <w:t>4</w:t>
      </w:r>
      <w:r>
        <w:rPr>
          <w:rFonts w:ascii="SimSun" w:eastAsia="SimSun" w:hAnsi="SimSun" w:cs="SimSun"/>
        </w:rPr>
        <w:t>个与波兰合作举办的中外合作办学机构</w:t>
      </w:r>
      <w:r>
        <w:rPr>
          <w:rFonts w:ascii="Times New Roman" w:eastAsia="Times New Roman" w:hAnsi="Times New Roman" w:cs="Times New Roman"/>
        </w:rPr>
        <w:t>“</w:t>
      </w:r>
      <w:r>
        <w:rPr>
          <w:rFonts w:ascii="SimSun" w:eastAsia="SimSun" w:hAnsi="SimSun" w:cs="SimSun"/>
        </w:rPr>
        <w:t>国际工程学院</w:t>
      </w:r>
      <w:r>
        <w:rPr>
          <w:rFonts w:ascii="Times New Roman" w:eastAsia="Times New Roman" w:hAnsi="Times New Roman" w:cs="Times New Roman"/>
        </w:rPr>
        <w:t>”</w:t>
      </w:r>
      <w:r>
        <w:rPr>
          <w:rFonts w:ascii="SimSun" w:eastAsia="SimSun" w:hAnsi="SimSun" w:cs="SimSun"/>
        </w:rPr>
        <w:t>的中外合作办学专业，各专业介绍详见天津城建大学招生信息网。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按专业类招生的考生入学时不指定专业，在完成专业类基础课程学习后，根据个人志愿和学业成绩，按照学校专业分流实施办法，在本专业类中选择具体修读专业。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学校根据教育部核准的招生计划，依据国家和区域经济社会发展需要和办学条件，以往年分省（区、市）招生计划数为基础，结合近年来各地生源情况和毕业生就业情况，编制</w:t>
      </w:r>
      <w:r>
        <w:rPr>
          <w:rFonts w:ascii="Times New Roman" w:eastAsia="Times New Roman" w:hAnsi="Times New Roman" w:cs="Times New Roman"/>
        </w:rPr>
        <w:t>2022</w:t>
      </w:r>
      <w:r>
        <w:rPr>
          <w:rFonts w:ascii="SimSun" w:eastAsia="SimSun" w:hAnsi="SimSun" w:cs="SimSun"/>
        </w:rPr>
        <w:t>年分省（区、市）分专业招生计划。具体分省分专业招生规模，以及选考科目、报考要求等，以有关省级招办公布的招生计划为准。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预留计划数不超过学校本科招生计划的</w:t>
      </w:r>
      <w:r>
        <w:rPr>
          <w:rFonts w:ascii="Times New Roman" w:eastAsia="Times New Roman" w:hAnsi="Times New Roman" w:cs="Times New Roman"/>
        </w:rPr>
        <w:t>1%</w:t>
      </w:r>
      <w:r>
        <w:rPr>
          <w:rFonts w:ascii="SimSun" w:eastAsia="SimSun" w:hAnsi="SimSun" w:cs="SimSun"/>
        </w:rPr>
        <w:t>，用于调节各地统考上线生源的不平衡和调控生源质量等。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学校招生录取工作全面落实高校招生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，本着公平、公正、公开的原则，择优选拔人才。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录取时，学校依据各省（区、市）招生考试机构划定的录取控制分数线，根据招生计划和考生报考情况，确定调档比例；并根据生源状况和预留计划情况，适量调整招生计划。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考生的院校志愿录取执行所在省（区、市）的相关政策，专业志愿录取遵循</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当同一科类、相应批次考生的投档成绩相同时，依次比较语文、数学和外语单科成绩，优先满足成绩较高考生的志愿。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对高考录取有特殊规定的省市：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北京、天津、上海、浙江、山东、海南、湖北、福建、重庆、湖南、辽宁、河北、江苏、广东等</w:t>
      </w:r>
      <w:r>
        <w:rPr>
          <w:rFonts w:ascii="Times New Roman" w:eastAsia="Times New Roman" w:hAnsi="Times New Roman" w:cs="Times New Roman"/>
        </w:rPr>
        <w:t>14</w:t>
      </w:r>
      <w:r>
        <w:rPr>
          <w:rFonts w:ascii="SimSun" w:eastAsia="SimSun" w:hAnsi="SimSun" w:cs="SimSun"/>
        </w:rPr>
        <w:t>个高考改革省份的考生，选考科目应与当地招生考试机构公布的学校专业选考要求匹配，录取时按当地招生考试机构公布的有关办法执行。投档成绩相同时，按各省（区、市）确定的同分排序规则进行专业录取。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内蒙古自治区考生，专业志愿录取以</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为原则，按考生填报的专业志愿顺序依次由高分到低分排队录取。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报考建筑学（中外合作办学）、风景园林（中外合作办学）、土木工程（中外合作办学）、环境工程（中外合作办学）专业的，外语单科成绩不得低于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建筑学（中外合作办学）、风景园林（中外合作办学）</w:t>
      </w:r>
      <w:r>
        <w:rPr>
          <w:rFonts w:ascii="Times New Roman" w:eastAsia="Times New Roman" w:hAnsi="Times New Roman" w:cs="Times New Roman"/>
        </w:rPr>
        <w:t>2</w:t>
      </w:r>
      <w:r>
        <w:rPr>
          <w:rFonts w:ascii="SimSun" w:eastAsia="SimSun" w:hAnsi="SimSun" w:cs="SimSun"/>
        </w:rPr>
        <w:t>个专业的考生一般应具有徒手绘画基础。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非英语类专业的公共外语课程均为英语，小语种考生慎重填报。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录取加分政策按照教育部有关政策规定执行。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艺术类专业录取原则详见《天津城建大学</w:t>
      </w:r>
      <w:r>
        <w:rPr>
          <w:rFonts w:ascii="Times New Roman" w:eastAsia="Times New Roman" w:hAnsi="Times New Roman" w:cs="Times New Roman"/>
        </w:rPr>
        <w:t>2022</w:t>
      </w:r>
      <w:r>
        <w:rPr>
          <w:rFonts w:ascii="SimSun" w:eastAsia="SimSun" w:hAnsi="SimSun" w:cs="SimSun"/>
        </w:rPr>
        <w:t>年艺术类专业招生简章》。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内地新疆班录取工作参照《教育部普通高等学校招收内地西藏班、新疆高中班学生工作管理规定》执行。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少数民族预科生录取，专业志愿录取以分数优先为原则，如生源所在省（区、市）未公布分专业计划，学校录取时按服从专业调剂录取。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按照教育部的规定，学校在接到各省（区、市）招生考试机构录取审批单后，以邮政特快专递方式向考生邮寄录取通知书。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对录取考生的体检要求依照教育部、卫生部、中国残疾人联合会联合印发的《普通高等学校招生体检工作指导意见》及有关补充规定执行。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国家招生规定录取的新生，应持录取通知书及本人身份证，按学校有关要求和规定的期限到校办理入学手续。因故不能按期入学的，应向学校请假，未请假或请假逾期的，除因不可抗力等正当事由以外，视为放弃入学资格。应征入伍新生应按学校相关规定，在规定时间内与学校办理保留入学资格手续。学校在报到时对新生入学资格进行初步审查，审查合格的办理入学手续，予以注册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校依据《普通高等学校学生管理规定》、《天津城建大学学生管理规定》和《天津城建大学本科学生学籍管理规定》等相关规章制度进行管理和复查，艺术类录取的学生入学后还将进行专业复试。复查中发现学生存在弄虚作假、徇私舞弊等情形的，确定为复查不合格，取消学籍；情节严重的，移交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依据《普通高等学校学生管理规定》和《天津城建大学本科生转专业办法》的有关规定，学生在学习期间对其他专业有兴趣和专长的，符合转专业条件的，可以申请转专业；艺术类等以特殊招生形式录取的学生，以及合作办学专业的学生，不得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学生完成规定学业，经审核达到毕业标准的颁发天津城建大学全日制普通高等学校毕业证书，对符合学校学士学位授予规定的毕业生授予学士学位，颁发学位证书。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天津城建大学设有多种形式奖学金、国家助学贷款和勤工助学岗。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学校学费标准执行天津市有关规定。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、管理、经济类各专业：每生每学年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、理工、外语类各专业：每生每学年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、设计学类各专业：每生每学年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、软件工程（合作办学）专业：按照天津市发改委批准的示范性软件学院收费标准执行；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、土木工程（中外合作办学）、环境工程（中外合作办学）、建筑学（中外合作办学）、风景园林（中外合作办学）</w:t>
      </w:r>
      <w:r>
        <w:rPr>
          <w:rFonts w:ascii="Times New Roman" w:eastAsia="Times New Roman" w:hAnsi="Times New Roman" w:cs="Times New Roman"/>
        </w:rPr>
        <w:t>4</w:t>
      </w:r>
      <w:r>
        <w:rPr>
          <w:rFonts w:ascii="SimSun" w:eastAsia="SimSun" w:hAnsi="SimSun" w:cs="SimSun"/>
        </w:rPr>
        <w:t>个专业：每生每学年</w:t>
      </w:r>
      <w:r>
        <w:rPr>
          <w:rFonts w:ascii="Times New Roman" w:eastAsia="Times New Roman" w:hAnsi="Times New Roman" w:cs="Times New Roman"/>
        </w:rPr>
        <w:t>30000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学校住宿费标准执行天津市有关规定。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人间：每生每学年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人间：每生每学年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以上学费和住宿费标准如天津市规定有调整，均按调整后的收费标准执行。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本章程未尽事宜，按教育部及各省（区、市）有关招生工作规定执行。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本章程适用于学校</w:t>
      </w:r>
      <w:r>
        <w:rPr>
          <w:rFonts w:ascii="Times New Roman" w:eastAsia="Times New Roman" w:hAnsi="Times New Roman" w:cs="Times New Roman"/>
        </w:rPr>
        <w:t>2022</w:t>
      </w:r>
      <w:r>
        <w:rPr>
          <w:rFonts w:ascii="SimSun" w:eastAsia="SimSun" w:hAnsi="SimSun" w:cs="SimSun"/>
        </w:rPr>
        <w:t>年全日制本科招生工作，经上级主管部门批准，自公布之日起实施。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本章程公布后，如遇部分省（区、市）高考招生政策调整，录取政策相应调整并另行公布。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在招生咨询过程中，学校招生咨询人员的意见和建议仅作为考生填报志愿的参考，不属学校录取承诺。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学校招生咨询及录取结果查询方式：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学校地址：天津市西青区津静路</w:t>
      </w:r>
      <w:r>
        <w:rPr>
          <w:rFonts w:ascii="Times New Roman" w:eastAsia="Times New Roman" w:hAnsi="Times New Roman" w:cs="Times New Roman"/>
        </w:rPr>
        <w:t>26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300384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http://www.tcu.edu.cn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本科招生网址：</w:t>
      </w:r>
      <w:r>
        <w:rPr>
          <w:rFonts w:ascii="Times New Roman" w:eastAsia="Times New Roman" w:hAnsi="Times New Roman" w:cs="Times New Roman"/>
        </w:rPr>
        <w:t xml:space="preserve">http://recruit.tcu.edu.cn/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本科招生咨询电话：</w:t>
      </w:r>
      <w:r>
        <w:rPr>
          <w:rFonts w:ascii="Times New Roman" w:eastAsia="Times New Roman" w:hAnsi="Times New Roman" w:cs="Times New Roman"/>
        </w:rPr>
        <w:t xml:space="preserve">022-23771790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本科招生监督电话：</w:t>
      </w:r>
      <w:r>
        <w:rPr>
          <w:rFonts w:ascii="Times New Roman" w:eastAsia="Times New Roman" w:hAnsi="Times New Roman" w:cs="Times New Roman"/>
        </w:rPr>
        <w:t xml:space="preserve">022-23085062  23778079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本科招生电子邮箱：</w:t>
      </w:r>
      <w:r>
        <w:rPr>
          <w:rFonts w:ascii="Times New Roman" w:eastAsia="Times New Roman" w:hAnsi="Times New Roman" w:cs="Times New Roman"/>
        </w:rPr>
        <w:t xml:space="preserve">zhb@tcu.edu.cn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天津天狮学院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69.html" TargetMode="External" /><Relationship Id="rId5" Type="http://schemas.openxmlformats.org/officeDocument/2006/relationships/hyperlink" Target="http://www.gk114.com/a/gxzs/zszc/tianjin/2022/0529/22571.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