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天津城建大学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 为保证本科招生工作顺利进行，切实维护学校和考生的合法权益，根据《中华人民共和国教育法》、《中华人民共和国高等教育法》等相关法律和教育部有关招生工作规定，结合学校实际，制定本章程。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 本章程是学校公布有关招生政策、规定及相关信息的主要方式，是学校开展普通本科招生录取工作的重要依据。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 本章程经上级主管部门审核后公布，主动接受有关省（区、市）招生主管部门的指导和社会的监督。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 学校基本情况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1.学校名称：天津城建大学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2.办学类型：公办全日制普通高等学校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3.办学层次：硕士、本科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4.学校代码：10792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5.学校地址：天津市西青区津静路26号  邮编：300384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6.学校概况：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天津城建大学位于天津市西青区津静路26号，是天津市属公办全日制普通高等学校，始建于1978年，前身为天津大学建筑分校，1987年更名为天津城市建设学院，2013年更为现名。学校以立德树人为根本任务，以“发展城市科学、培育建设人才”为办学宗旨，以服务新型城镇化和城市现代化进程为己任，建设高水平城建特色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现设有15个学院、2个教学部（中心）和1个继续教育学院。在校生规模18000余人。学校现有10个国家级一流专业建设点、14个天津市一流专业建设点，3个新工科专业，1个新兴交叉学科专业，1个国家级特色专业，1个国家级综合改革试点专业，7个天津市品牌专业建设项目和5个天津市战略性新兴产业相关专业建设项目，8个天津市优势特色专业和12个天津市应用型专业；6个专业通过本科专业评估（认证）。获评天津市教学名师15人、天津市教学团队16支、天津市教学成果奖29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建设了城市规划、城市建设、城市管理、生态城市、智慧城市、城市经济、城市文化7个学科群，13个硕士学位授权一级学科，11个专业硕士学位授权类别。有1个天津市一流学科（土木工程）、1个天津市一流（培育）学科（环境科学与工程）、4个天津市特色学科群、4个天津市服务产业特色学科群、6个天津市重点学科。学科专业布局与高水平城建特色大学建设相适应的，涵盖了学校的全部学科，符合现代城市发展的基本逻辑，有力支撑了学校办学定位和学校的优势特色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与21个国家的46所院校及机构签署合作框架协议，与国外18所大学开展了30个国际合作项目，其中与丹麦VIA大学合作举办的工程管理专业本科教育项目已招生八届。2019年获教育部批准设立中外合作办学机构“天津城建大学国际工程学院”，开展本科和研究生教育；与澳大利亚悉尼科技大学联合建立了“基础设施防护和环境生物技术联合研究中心”，获批成为天津市第三批国际科技合作基地。与澳大利亚斯威本科技大学合作建立“高性能土木工程材料与智能建造技术中澳联合研究中心”，获批2020年天津市“一带一路”联合实验室（研究中心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 学校对具有正式学籍的学生，在规定年限内，经审核达到所在专业毕业标准的，颁发天津城建大学全日制普通高等学校毕业证书；对符合学校学士学位授予规定的，授予学士学位，颁发学位证书。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 学校招生工作遵循“公平竞争、公正选拔、公开程序，德智体美劳全面考核、综合评价、择优录取”的原则，接受纪检监察部门、新闻媒体、考生及其家长以及社会各界的监督。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  组织机构与监督机制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 学校招生工作由招生工作领导小组、招生委员会、招生办公室三级机构组成。学校招生工作领导小组是招生工作的最高决策机构，统一领导学校招生工作；招生委员会作为招生录取工作的咨询监督机构，就招生简章、招生计划、招生方案、录取原则等提供咨询意见和建议，对招生录取工作进行监督；招生办公室是招生工作的执行机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 学校招生工作监察领导小组负责监督整个招生过程，确保招生工作公平、公正。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  招生专业及计划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 学校2023年本科招生专业共57个。有16个专业按6个专业类招生，包括管理科学与工程类、公共管理类、计算机类、电子信息类、设计学类、外国语言文学类；有41个专业按专业招生。各专业介绍详见天津城建大学招生信息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 按专业类招生的考生入学时不指定专业，在完成专业类基础课程学习后，根据个人志愿和学业成绩，按照学校专业分流实施办法，在本专业类中选择具体修读专业。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 学校根据教育部核准的招生计划，依据国家和区域经济社会发展需要和办学条件，以往年分省（区、市）招生计划数为基础，结合近年来各地生源情况和毕业生就业情况，编制2023年分省（区、市）分专业招生计划。具体分省分专业招生规模，以及选考科目、报考要求等，以有关省级招生考试机构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 预留计划数不超过学校本科招生计划的1%，用于调节各地统考上线生源的不平衡和调控生源质量等。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 学校招生录取工作全面落实高校招生“阳光工程”，本着公平、公正、公开的原则，择优选拔人才。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 录取时，学校依据各省（区、市）招生考试机构划定的录取控制分数线，根据招生计划和考生报考情况，确定调档比例；并根据生源状况和预留计划情况，适量调整招生计划。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 考生的院校志愿录取执行所在省（区、市）的相关政策。高考改革省份投档考生须满足我校选考科目要求。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  </w:t>
      </w:r>
      <w:r>
        <w:rPr>
          <w:rFonts w:ascii="Microsoft YaHei" w:eastAsia="Microsoft YaHei" w:hAnsi="Microsoft YaHei" w:cs="Microsoft YaHei"/>
          <w:color w:val="333333"/>
        </w:rPr>
        <w:t>专业志愿录取按“分数优先、遵循志愿、专业志愿不设分数级差”原则，即在同一投档单位内，对于符合我校录取标准的考生，分科类（或选考科目或首选科目）按投档成绩从高分到低分依次按照考生填报的专业志愿顺序录取。投档成绩相同时，按各省（区、市）确定的同分排序细则录取。若无确定同分排序的依次比较语文、数学和外语单科成绩，优先满足成绩较高考生的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内蒙古自治区考生，专业志愿录取以“招生计划1:1范围内按专业志愿排队录取”为原则，按考生填报的专业志愿顺序依次由高分到低分排队录取。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 所填专业志愿都无法满足的考生，如果服从专业调剂，将调剂到招生计划尚未完成的专业。所填专业志愿都无法满足又不服从调剂的，作退档处理。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color w:val="333333"/>
        </w:rPr>
        <w:t>  工程管理（中外合作办学）、建筑学（中外合作办学）、风景园林（中外合作办学）、土木工程（中外合作办学）、环境工程（中外合作办学）专业为中英双语教学，考生高考英语单科成绩应不低于90分（非150分满分的，按照相应比例折算），小语种考生慎重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建筑学（中外合作办学）、风景园林（中外合作办学）2个专业的考生一般应具有徒手绘画基础。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 非英语类专业的公共外语课程均为英语，小语种考生慎重填报。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 录取加分政策按照教育部有关政策规定执行。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 艺术类专业录取原则详见《天津城建大学2023年艺术类专业招生简章》。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第二十二条</w:t>
      </w:r>
      <w:r>
        <w:rPr>
          <w:rFonts w:ascii="Microsoft YaHei" w:eastAsia="Microsoft YaHei" w:hAnsi="Microsoft YaHei" w:cs="Microsoft YaHei"/>
          <w:color w:val="333333"/>
        </w:rPr>
        <w:t>  内地新疆班录取工作参照《教育部普通高等学校招收内地西藏班、新疆高中班学生工作管理规定》执行。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第二十三条</w:t>
      </w:r>
      <w:r>
        <w:rPr>
          <w:rFonts w:ascii="Microsoft YaHei" w:eastAsia="Microsoft YaHei" w:hAnsi="Microsoft YaHei" w:cs="Microsoft YaHei"/>
          <w:color w:val="333333"/>
        </w:rPr>
        <w:t>  少数民族预科生专业志愿录取以分数优先为原则。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</w:t>
      </w:r>
      <w:r>
        <w:rPr>
          <w:rFonts w:ascii="Microsoft YaHei" w:eastAsia="Microsoft YaHei" w:hAnsi="Microsoft YaHei" w:cs="Microsoft YaHei"/>
          <w:color w:val="333333"/>
        </w:rPr>
        <w:t>  按照教育部的规定，学校在接到各省（区、市）招生考试机构录取审批单后，以邮政特快专递方式向考生邮寄录取通知书。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第二十五条</w:t>
      </w:r>
      <w:r>
        <w:rPr>
          <w:rFonts w:ascii="Microsoft YaHei" w:eastAsia="Microsoft YaHei" w:hAnsi="Microsoft YaHei" w:cs="Microsoft YaHei"/>
          <w:color w:val="333333"/>
        </w:rPr>
        <w:t>  对录取考生的体检要求依照教育部、卫生部、中国残疾人联合会联合印发的《普通高等学校招生体检工作指导意见》及有关补充规定执行。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  后续管理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第二十六条</w:t>
      </w:r>
      <w:r>
        <w:rPr>
          <w:rFonts w:ascii="Microsoft YaHei" w:eastAsia="Microsoft YaHei" w:hAnsi="Microsoft YaHei" w:cs="Microsoft YaHei"/>
          <w:color w:val="333333"/>
        </w:rPr>
        <w:t>  按国家招生规定录取的新生，应持录取通知书及本人身份证，按学校有关要求和规定的期限到校办理入学手续。因故不能按期入学的，应向学校请假，未请假或请假逾期的，除因不可抗力等正当事由以外，视为放弃入学资格。应征入伍新生应按学校相关规定，在规定时间内与学校办理保留入学资格手续。学校在报到时对新生入学资格进行初步审查，审查合格的办理入学手续，予以注册学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新生入学后，学校依据《普通高等学校学生管理规定》、《天津城建大学学生管理规定》和《天津城建大学本科学生学籍管理规定》等相关规章制度进行管理和复查，艺术类录取的学生入学后还将进行专业复试。复查中发现学生存在弄虚作假、徇私舞弊等情形的，确定为复查不合格，取消学籍；情节严重的，移交有关部门调查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第二十七条</w:t>
      </w:r>
      <w:r>
        <w:rPr>
          <w:rFonts w:ascii="Microsoft YaHei" w:eastAsia="Microsoft YaHei" w:hAnsi="Microsoft YaHei" w:cs="Microsoft YaHei"/>
          <w:color w:val="333333"/>
        </w:rPr>
        <w:t>  依据《普通高等学校学生管理规定》和《天津城建大学本科生转专业办法》的有关规定，学生在学习期间对其他专业有兴趣和专长的，符合转专业条件的，可以申请转专业；艺术类等以特殊招生形式录取的学生，以及合作办学专业的学生，不得转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第二十八条</w:t>
      </w:r>
      <w:r>
        <w:rPr>
          <w:rFonts w:ascii="Microsoft YaHei" w:eastAsia="Microsoft YaHei" w:hAnsi="Microsoft YaHei" w:cs="Microsoft YaHei"/>
          <w:color w:val="333333"/>
        </w:rPr>
        <w:t>  天津城建大学设有多种形式奖学金、国家助学贷款和勤工助学岗。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第二十九条</w:t>
      </w:r>
      <w:r>
        <w:rPr>
          <w:rFonts w:ascii="Microsoft YaHei" w:eastAsia="Microsoft YaHei" w:hAnsi="Microsoft YaHei" w:cs="Microsoft YaHei"/>
          <w:color w:val="333333"/>
        </w:rPr>
        <w:t>  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学校学费标准执行天津市有关规定。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1.管理、经济类各专业：每生每学年4400元；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2.理工、外语类各专业：每生每学年5400元；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3.设计学类各专业：每生每学年12000元；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4.软件工程（合作办学）专业：每生每学年8000元；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5.土木工程（中外合作办学）、环境工程（中外合作办学）、建筑学（中外合作办学）、风景园林（中外合作办学）4个专业：每生每学年30000元；工程管理（中外合作办学）专业：每生每学年25000元。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学校住宿费标准执行天津市有关规定。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1.4人间：每生每学年1200元；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2.6人间：每生每学年1000元。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以上学费和住宿费标准如天津市规定有调整，均按调整后的收费标准执行。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第三十条</w:t>
      </w:r>
      <w:r>
        <w:rPr>
          <w:rFonts w:ascii="Microsoft YaHei" w:eastAsia="Microsoft YaHei" w:hAnsi="Microsoft YaHei" w:cs="Microsoft YaHei"/>
          <w:color w:val="333333"/>
        </w:rPr>
        <w:t>  本章程未尽事宜，按教育部及各省（区、市）有关招生工作规定执行。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第三十一条</w:t>
      </w:r>
      <w:r>
        <w:rPr>
          <w:rFonts w:ascii="Microsoft YaHei" w:eastAsia="Microsoft YaHei" w:hAnsi="Microsoft YaHei" w:cs="Microsoft YaHei"/>
          <w:color w:val="333333"/>
        </w:rPr>
        <w:t>  本章程适用于学校2023年全日制本科招生工作，经上级主管部门批准，自公布之日起实施。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第三十二条</w:t>
      </w:r>
      <w:r>
        <w:rPr>
          <w:rFonts w:ascii="Microsoft YaHei" w:eastAsia="Microsoft YaHei" w:hAnsi="Microsoft YaHei" w:cs="Microsoft YaHei"/>
          <w:color w:val="333333"/>
        </w:rPr>
        <w:t>  本章程公布后，如遇部分省（区、市）高考招生政策调整，录取政策相应调整并另行公布。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第三十三条</w:t>
      </w:r>
      <w:r>
        <w:rPr>
          <w:rFonts w:ascii="Microsoft YaHei" w:eastAsia="Microsoft YaHei" w:hAnsi="Microsoft YaHei" w:cs="Microsoft YaHei"/>
          <w:color w:val="333333"/>
        </w:rPr>
        <w:t>  在招生咨询过程中，学校招生咨询人员的意见和建议仅作为考生填报志愿的参考，不属学校录取承诺。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第三十四条</w:t>
      </w:r>
      <w:r>
        <w:rPr>
          <w:rFonts w:ascii="Microsoft YaHei" w:eastAsia="Microsoft YaHei" w:hAnsi="Microsoft YaHei" w:cs="Microsoft YaHei"/>
          <w:color w:val="333333"/>
        </w:rPr>
        <w:t>  本章程由学校招生办公室负责解释。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第三十五条</w:t>
      </w:r>
      <w:r>
        <w:rPr>
          <w:rFonts w:ascii="Microsoft YaHei" w:eastAsia="Microsoft YaHei" w:hAnsi="Microsoft YaHei" w:cs="Microsoft YaHei"/>
          <w:color w:val="333333"/>
        </w:rPr>
        <w:t>  学校招生咨询及录取结果查询方式：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学校地址：天津市西青区津静路26号  邮编：300384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学校网址：http://www.tcu.edu.cn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本科招生网址：http://recruit.tcu.edu.cn/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本科招生咨询电话：022-23771790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本科招生监督电话：022-23085062  23778079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本科招生电子邮箱：zhb@tcu.edu.cn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天津大学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天津天狮学院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天津天狮学院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年普通本科、高职招生章程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天津大学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筑梦计划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南开大学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天津大学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南开大学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年外国语言文学类专业保送生简章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天津交通职业学院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天津艺术职业学院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天津公安警官职业学院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天津轻工职业技术学院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天津商务职业学院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天津商业大学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tianjin/2022/0529/22585.html" TargetMode="External" /><Relationship Id="rId11" Type="http://schemas.openxmlformats.org/officeDocument/2006/relationships/hyperlink" Target="http://www.gk114.com/a/gxzs/zszc/tianjin/2022/0529/22584.html" TargetMode="External" /><Relationship Id="rId12" Type="http://schemas.openxmlformats.org/officeDocument/2006/relationships/hyperlink" Target="http://www.gk114.com/a/gxzs/zszc/tianjin/2022/0529/22583.html" TargetMode="External" /><Relationship Id="rId13" Type="http://schemas.openxmlformats.org/officeDocument/2006/relationships/hyperlink" Target="http://www.gk114.com/a/gxzs/zszc/tianjin/2022/0529/22582.html" TargetMode="External" /><Relationship Id="rId14" Type="http://schemas.openxmlformats.org/officeDocument/2006/relationships/hyperlink" Target="http://www.gk114.com/a/gxzs/zszc/tianjin/2022/0529/22581.html" TargetMode="External" /><Relationship Id="rId15" Type="http://schemas.openxmlformats.org/officeDocument/2006/relationships/hyperlink" Target="http://www.gk114.com/a/gxzs/zszc/tianjin/2019/0221/6376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tianjin/2023/0413/26750.html" TargetMode="External" /><Relationship Id="rId5" Type="http://schemas.openxmlformats.org/officeDocument/2006/relationships/hyperlink" Target="http://www.gk114.com/a/gxzs/zszc/tianjin/2023/0529/28026.html" TargetMode="External" /><Relationship Id="rId6" Type="http://schemas.openxmlformats.org/officeDocument/2006/relationships/hyperlink" Target="http://www.gk114.com/a/gxzs/zszc/tianjin/" TargetMode="External" /><Relationship Id="rId7" Type="http://schemas.openxmlformats.org/officeDocument/2006/relationships/hyperlink" Target="http://www.gk114.com/a/gxzs/zszc/tianjin/2023/0410/26647.html" TargetMode="External" /><Relationship Id="rId8" Type="http://schemas.openxmlformats.org/officeDocument/2006/relationships/hyperlink" Target="http://www.gk114.com/a/gxzs/zszc/tianjin/2023/0410/26644.html" TargetMode="External" /><Relationship Id="rId9" Type="http://schemas.openxmlformats.org/officeDocument/2006/relationships/hyperlink" Target="http://www.gk114.com/a/gxzs/zszc/tianjin/2022/1225/239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