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天津大学仁爱学院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根据《中华人民共和国教育法》、《中华人民共和国高等教育法》等法律法规和教育部的有关规定，为了维护学校和考生的合法权益，结合学校招生工作实际，特制定本章程。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一、学校名称：天津大学仁爱学院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14038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五、学校地址：天津市团泊新城博学苑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大学仁爱学院是经国家教育部批准，由天津大学和天津仁爱集团合作创办的，具有独立法人资格、独立的校园校舍、独立招生和独立财务的本科层次全日制普通高等学校。学校位于天津市团泊新城，团泊湖自然风景区内，校园占地</w:t>
      </w:r>
      <w:r>
        <w:rPr>
          <w:rFonts w:ascii="Times New Roman" w:eastAsia="Times New Roman" w:hAnsi="Times New Roman" w:cs="Times New Roman"/>
        </w:rPr>
        <w:t>1000</w:t>
      </w:r>
      <w:r>
        <w:rPr>
          <w:rFonts w:ascii="SimSun" w:eastAsia="SimSun" w:hAnsi="SimSun" w:cs="SimSun"/>
        </w:rPr>
        <w:t>余亩，建有现代化的图书馆、教学楼、实验楼、大学生活动中心、运动场、体育馆、学生宿舍、学生食堂、浴室和其他生活服务设施。校区交通便捷，环境优美。</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月，我校作为全国首批第一所独立学院，顺利通过教育部规范验收，受到专家组一致好评。</w:t>
      </w:r>
      <w:r>
        <w:rPr>
          <w:rFonts w:ascii="Times New Roman" w:eastAsia="Times New Roman" w:hAnsi="Times New Roman" w:cs="Times New Roman"/>
        </w:rPr>
        <w:t>2017</w:t>
      </w:r>
      <w:r>
        <w:rPr>
          <w:rFonts w:ascii="SimSun" w:eastAsia="SimSun" w:hAnsi="SimSun" w:cs="SimSun"/>
        </w:rPr>
        <w:t>年学校被天津市学位委员会批准为</w:t>
      </w:r>
      <w:r>
        <w:rPr>
          <w:rFonts w:ascii="Times New Roman" w:eastAsia="Times New Roman" w:hAnsi="Times New Roman" w:cs="Times New Roman"/>
        </w:rPr>
        <w:t>2017-2020</w:t>
      </w:r>
      <w:r>
        <w:rPr>
          <w:rFonts w:ascii="SimSun" w:eastAsia="SimSun" w:hAnsi="SimSun" w:cs="SimSun"/>
        </w:rPr>
        <w:t>年天津市硕士学位授予单位立项建设高校。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学校秉承天津大学建校一百二十多年以来的优良传统，贯彻</w:t>
      </w:r>
      <w:r>
        <w:rPr>
          <w:rFonts w:ascii="Times New Roman" w:eastAsia="Times New Roman" w:hAnsi="Times New Roman" w:cs="Times New Roman"/>
        </w:rPr>
        <w:t>“</w:t>
      </w:r>
      <w:r>
        <w:rPr>
          <w:rFonts w:ascii="SimSun" w:eastAsia="SimSun" w:hAnsi="SimSun" w:cs="SimSun"/>
        </w:rPr>
        <w:t>严谨治学，严格教学要求</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双严</w:t>
      </w:r>
      <w:r>
        <w:rPr>
          <w:rFonts w:ascii="Times New Roman" w:eastAsia="Times New Roman" w:hAnsi="Times New Roman" w:cs="Times New Roman"/>
        </w:rPr>
        <w:t>”</w:t>
      </w:r>
      <w:r>
        <w:rPr>
          <w:rFonts w:ascii="SimSun" w:eastAsia="SimSun" w:hAnsi="SimSun" w:cs="SimSun"/>
        </w:rPr>
        <w:t>方针，坚持</w:t>
      </w:r>
      <w:r>
        <w:rPr>
          <w:rFonts w:ascii="Times New Roman" w:eastAsia="Times New Roman" w:hAnsi="Times New Roman" w:cs="Times New Roman"/>
        </w:rPr>
        <w:t>“</w:t>
      </w:r>
      <w:r>
        <w:rPr>
          <w:rFonts w:ascii="SimSun" w:eastAsia="SimSun" w:hAnsi="SimSun" w:cs="SimSun"/>
        </w:rPr>
        <w:t>育人为本、德育为先、能力为重、全面发展</w:t>
      </w:r>
      <w:r>
        <w:rPr>
          <w:rFonts w:ascii="Times New Roman" w:eastAsia="Times New Roman" w:hAnsi="Times New Roman" w:cs="Times New Roman"/>
        </w:rPr>
        <w:t>”</w:t>
      </w:r>
      <w:r>
        <w:rPr>
          <w:rFonts w:ascii="SimSun" w:eastAsia="SimSun" w:hAnsi="SimSun" w:cs="SimSun"/>
        </w:rPr>
        <w:t>的办学思想，全面实施素质教育。紧紧依托天津大学优质的办学资源、先进的办学理念和强大的师资力量。通过开展有计划的教育教学和科研活动，培养具有创新精神和实践能力的应用型复合型高级人才。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设立招生委员会，对学校招生工作进行管理和监督，招生委员会由学校相关领导、教师、学生及校友代表等组成。学校成立普通本科招生工作领导小组（以下称招生领导小组），全面负责贯彻落实国家招生工作的有关政策，制定学校招生规定，实施具体招生工作。下设普通本科招生办公室（以下称</w:t>
      </w:r>
      <w:r>
        <w:rPr>
          <w:rFonts w:ascii="Times New Roman" w:eastAsia="Times New Roman" w:hAnsi="Times New Roman" w:cs="Times New Roman"/>
        </w:rPr>
        <w:t>“</w:t>
      </w:r>
      <w:r>
        <w:rPr>
          <w:rFonts w:ascii="SimSun" w:eastAsia="SimSun" w:hAnsi="SimSun" w:cs="SimSun"/>
        </w:rPr>
        <w:t>招生办公室</w:t>
      </w:r>
      <w:r>
        <w:rPr>
          <w:rFonts w:ascii="Times New Roman" w:eastAsia="Times New Roman" w:hAnsi="Times New Roman" w:cs="Times New Roman"/>
        </w:rPr>
        <w:t>”</w:t>
      </w:r>
      <w:r>
        <w:rPr>
          <w:rFonts w:ascii="SimSun" w:eastAsia="SimSun" w:hAnsi="SimSun" w:cs="SimSun"/>
        </w:rPr>
        <w:t>）负责招生的日常工作。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根据我国经济社会发展的需要，结合自身办学条件、毕业生就业情况和历年各省（区、市）生源情况，安排招生来源计划。分省分专业招生规模以有关省级招办公布的招生计划为准，我校预留计划数不超过本科招生计划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按照津发改价费</w:t>
      </w:r>
      <w:r>
        <w:rPr>
          <w:rFonts w:ascii="Times New Roman" w:eastAsia="Times New Roman" w:hAnsi="Times New Roman" w:cs="Times New Roman"/>
        </w:rPr>
        <w:t>[2013]449</w:t>
      </w:r>
      <w:r>
        <w:rPr>
          <w:rFonts w:ascii="SimSun" w:eastAsia="SimSun" w:hAnsi="SimSun" w:cs="SimSun"/>
        </w:rPr>
        <w:t>号和津发改价费</w:t>
      </w:r>
      <w:r>
        <w:rPr>
          <w:rFonts w:ascii="Times New Roman" w:eastAsia="Times New Roman" w:hAnsi="Times New Roman" w:cs="Times New Roman"/>
        </w:rPr>
        <w:t>[2018]603</w:t>
      </w:r>
      <w:r>
        <w:rPr>
          <w:rFonts w:ascii="SimSun" w:eastAsia="SimSun" w:hAnsi="SimSun" w:cs="SimSun"/>
        </w:rPr>
        <w:t>号文件规定，我校专业学费标准：文科类</w:t>
      </w:r>
      <w:r>
        <w:rPr>
          <w:rFonts w:ascii="Times New Roman" w:eastAsia="Times New Roman" w:hAnsi="Times New Roman" w:cs="Times New Roman"/>
        </w:rPr>
        <w:t>(</w:t>
      </w:r>
      <w:r>
        <w:rPr>
          <w:rFonts w:ascii="SimSun" w:eastAsia="SimSun" w:hAnsi="SimSun" w:cs="SimSun"/>
        </w:rPr>
        <w:t>含管理类</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15000</w:t>
      </w:r>
      <w:r>
        <w:rPr>
          <w:rFonts w:ascii="SimSun" w:eastAsia="SimSun" w:hAnsi="SimSun" w:cs="SimSun"/>
        </w:rPr>
        <w:t>元；理工外语类每生每学年</w:t>
      </w:r>
      <w:r>
        <w:rPr>
          <w:rFonts w:ascii="Times New Roman" w:eastAsia="Times New Roman" w:hAnsi="Times New Roman" w:cs="Times New Roman"/>
        </w:rPr>
        <w:t>18000</w:t>
      </w:r>
      <w:r>
        <w:rPr>
          <w:rFonts w:ascii="SimSun" w:eastAsia="SimSun" w:hAnsi="SimSun" w:cs="SimSun"/>
        </w:rPr>
        <w:t>元；艺术学门类每生每学年</w:t>
      </w:r>
      <w:r>
        <w:rPr>
          <w:rFonts w:ascii="Times New Roman" w:eastAsia="Times New Roman" w:hAnsi="Times New Roman" w:cs="Times New Roman"/>
        </w:rPr>
        <w:t>22000</w:t>
      </w:r>
      <w:r>
        <w:rPr>
          <w:rFonts w:ascii="SimSun" w:eastAsia="SimSun" w:hAnsi="SimSun" w:cs="SimSun"/>
        </w:rPr>
        <w:t>元。住宿费每生每学年</w:t>
      </w:r>
      <w:r>
        <w:rPr>
          <w:rFonts w:ascii="Times New Roman" w:eastAsia="Times New Roman" w:hAnsi="Times New Roman" w:cs="Times New Roman"/>
        </w:rPr>
        <w:t>1500</w:t>
      </w:r>
      <w:r>
        <w:rPr>
          <w:rFonts w:ascii="SimSun" w:eastAsia="SimSun" w:hAnsi="SimSun" w:cs="SimSun"/>
        </w:rPr>
        <w:t>元。以上收费标准如有调整，以最终价格主管部门批准的文件执行。各专业收费标准详见各省级招生办公室公布的招生计划表或被学校录取后下发的</w:t>
      </w:r>
      <w:r>
        <w:rPr>
          <w:rFonts w:ascii="Times New Roman" w:eastAsia="Times New Roman" w:hAnsi="Times New Roman" w:cs="Times New Roman"/>
        </w:rPr>
        <w:t>2019</w:t>
      </w:r>
      <w:r>
        <w:rPr>
          <w:rFonts w:ascii="SimSun" w:eastAsia="SimSun" w:hAnsi="SimSun" w:cs="SimSun"/>
        </w:rPr>
        <w:t>级新生报到须知。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的原则；执行国家教育部和各省、自治区、直辖市招生委员会制定的录取政策、以及本章程公布的有关规定；以考生填报的志愿和高考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的省（市），以院校志愿优先为原则，即优先录取第一志愿考生，在各省公布的同批最低控制线上第一志愿生源不足时，接收第二志愿，依次类推。对实行平行志愿的省（市）和高考综合改革试点省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执行所在省（市）相关政策。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对进档考生的专业安排，根据投档分和专业志愿，遵循分数优先、专业之间无级差的原则，按高分到低分排队，依次按照考生填报的专业志愿顺序录取。如考生分数未达到第一专业志愿录取分数，即看是否达到第二专业志愿录取分数，依次类推，直至最后一个专业志愿。同等条件下依次按照数学、语文、英语单科成绩高者优先录取。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对于政策加分考生的录取，按照教育部规定原则上承认各省（区、市）招生主管部门根据教育部相关政策给予考生的高考加分。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对高考录取有特殊规定的省市，录取原则做如下说明：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天津市考生，考生高考分数相同时，优先录取学业水平考试成绩较佳的考生；专业录取时，若考生高考实考分数相同，优先安排学业水平考试成绩较佳的考生，若考生学业水平考试成绩也相同，则优先安排综合素质评价结果较佳的考生；对于应届高中毕业学生，英语学业水平考试成绩达到</w:t>
      </w:r>
      <w:r>
        <w:rPr>
          <w:rFonts w:ascii="Times New Roman" w:eastAsia="Times New Roman" w:hAnsi="Times New Roman" w:cs="Times New Roman"/>
        </w:rPr>
        <w:t>“A”</w:t>
      </w:r>
      <w:r>
        <w:rPr>
          <w:rFonts w:ascii="SimSun" w:eastAsia="SimSun" w:hAnsi="SimSun" w:cs="SimSun"/>
        </w:rPr>
        <w:t>的考生方可报考我校英语类专业。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对江苏的考生，根据江苏省招生录取办法以及我校的情况，对江苏省考生进挡后的排序规则采用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的录取办法。选测科目和等级要求以招生计划中公布的内容为准。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，录取时按照所在省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教育招生考试主管部门制定的相关规定执行。对考试科目要求、综合素质档案的使用办法以所在省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教育招生考试主管部门及我校官方网站公示为准。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报考我校建筑学专业的考生要求有素描基础，入校后进行复试；报考英语类专业的考生要求英语单科成绩优良；各专业无男女生比例要求。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艺术类录取规则按照《天津大学仁爱学院</w:t>
      </w:r>
      <w:r>
        <w:rPr>
          <w:rFonts w:ascii="Times New Roman" w:eastAsia="Times New Roman" w:hAnsi="Times New Roman" w:cs="Times New Roman"/>
        </w:rPr>
        <w:t>2019</w:t>
      </w:r>
      <w:r>
        <w:rPr>
          <w:rFonts w:ascii="SimSun" w:eastAsia="SimSun" w:hAnsi="SimSun" w:cs="SimSun"/>
        </w:rPr>
        <w:t>年艺术类招生简章》相关规定执行。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根据学校教学要求，非英语专业的公共外语课均为英语，小语种考生慎重填报。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体检标准严格按教育部、卫生部、中国残疾人联合会颁布的《普通高等学校招生体检工作指导意见》执行。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我校严格执行《国家助学金管理暂行办法》、《国家励志奖学金管理暂行办法》、《关于国家助学贷款的管理规定》等国家政策及天津市和我校相关资助政策和规定。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奖学金的设立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学校建立了奖学金制度，每年有</w:t>
      </w:r>
      <w:r>
        <w:rPr>
          <w:rFonts w:ascii="Times New Roman" w:eastAsia="Times New Roman" w:hAnsi="Times New Roman" w:cs="Times New Roman"/>
        </w:rPr>
        <w:t>35%</w:t>
      </w:r>
      <w:r>
        <w:rPr>
          <w:rFonts w:ascii="SimSun" w:eastAsia="SimSun" w:hAnsi="SimSun" w:cs="SimSun"/>
        </w:rPr>
        <w:t>以上的学生受到表彰和奖励：包括国家奖学金（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生）和天津市人民政府奖学金（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生）等三十余种。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新生入学后，学校依据教育部有关规定及《天津大学仁爱学院学生管理规定》有关规章制度进行管理；按专业培养方案对学生进行培养。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大学仁爱学院全日制普通高等学校毕业证书（高职升本科毕业证书注明专科起点）；对符合《天津大学仁爱学院学士学位授予工作暂行规定》要求的毕业生，授予天津大学仁爱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年天津大学仁爱学院普通本科招生工作。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本章程经天津大学仁爱学院普通本科招生领导小组审查通过，报上级主管部门审核。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开始执行。凡以前我校有关本科招生工作的政策、规定与本章程不一致的，一律以本章程规定为准。本章程公布后，如遇部分省份高考招生政策调整，则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本章程由天津大学仁爱学院招生办公室负责解释。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学校不委托任何中介机构或个人进行招生录取活动。对考生及其家长因受招生中介机构或个人欺骗而造成的伤害，我校概不负责。咨询及录取结果查询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http://www.tjrac.edu.cn             E-mail:zs</w:t>
      </w:r>
      <w:r>
        <w:rPr>
          <w:rFonts w:ascii="SimSun" w:eastAsia="SimSun" w:hAnsi="SimSun" w:cs="SimSun"/>
        </w:rPr>
        <w:t>＠</w:t>
      </w:r>
      <w:r>
        <w:rPr>
          <w:rFonts w:ascii="Times New Roman" w:eastAsia="Times New Roman" w:hAnsi="Times New Roman" w:cs="Times New Roman"/>
        </w:rPr>
        <w:t xml:space="preserve">tjrac.edu.cn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022—68579988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地址：天津市团泊新城博学苑</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301636a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天津生物工程职业技术学院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天津滨海汽车工程职业学院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5.html" TargetMode="External" /><Relationship Id="rId5" Type="http://schemas.openxmlformats.org/officeDocument/2006/relationships/hyperlink" Target="http://www.gk114.com/a/gxzs/zszc/tianjin/2019/0610/962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