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天津工艺美术职业学院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根据《中华人民共和国教育法》、《中华人民共和国高等教育法》等相关法律法规，为了维护学校和考生的合法权益，依法招生。结合天津工艺美术职业学院招生工作实际，制定本章程。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本章程是社会了解天津工艺美术职业学院有关招生政策、规定及相关信息的主要渠道，是天津工艺美术职业学院开展招生咨询和录取工作的主要依据。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一、学校名称：天津工艺美术职业学院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13911                 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五、学校地址：主校区：天津市河北区红星路革新道</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分校区：天津市河北区建昌道</w:t>
      </w:r>
      <w:r>
        <w:rPr>
          <w:rFonts w:ascii="Times New Roman" w:eastAsia="Times New Roman" w:hAnsi="Times New Roman" w:cs="Times New Roman"/>
        </w:rPr>
        <w:t>41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工艺美术职业学院是经天津市政府批准、国家教育部备案的公办艺术类美术高职学院。学院具有坚实的办学基础和雄厚的师资力量，形成独特艺术设计教育的办学格局。学院拥有一支稳定的教师队伍，教授、副教授、讲师等高中级职称人数占教师总人数的</w:t>
      </w:r>
      <w:r>
        <w:rPr>
          <w:rFonts w:ascii="Times New Roman" w:eastAsia="Times New Roman" w:hAnsi="Times New Roman" w:cs="Times New Roman"/>
        </w:rPr>
        <w:t>80</w:t>
      </w:r>
      <w:r>
        <w:rPr>
          <w:rFonts w:ascii="SimSun" w:eastAsia="SimSun" w:hAnsi="SimSun" w:cs="SimSun"/>
        </w:rPr>
        <w:t>％。学院占地约</w:t>
      </w:r>
      <w:r>
        <w:rPr>
          <w:rFonts w:ascii="Times New Roman" w:eastAsia="Times New Roman" w:hAnsi="Times New Roman" w:cs="Times New Roman"/>
        </w:rPr>
        <w:t>110</w:t>
      </w:r>
      <w:r>
        <w:rPr>
          <w:rFonts w:ascii="SimSun" w:eastAsia="SimSun" w:hAnsi="SimSun" w:cs="SimSun"/>
        </w:rPr>
        <w:t>亩，图书馆藏书</w:t>
      </w:r>
      <w:r>
        <w:rPr>
          <w:rFonts w:ascii="Times New Roman" w:eastAsia="Times New Roman" w:hAnsi="Times New Roman" w:cs="Times New Roman"/>
        </w:rPr>
        <w:t>12</w:t>
      </w:r>
      <w:r>
        <w:rPr>
          <w:rFonts w:ascii="SimSun" w:eastAsia="SimSun" w:hAnsi="SimSun" w:cs="SimSun"/>
        </w:rPr>
        <w:t>万余册，已成为培养设计专业人才的摇篮。学院面向全国招生，学制三年。培养理想信念坚定，德、智、体、美、劳全面发展，具有良好人文素养、职业道德和创新意识，拥有精益求精的工匠精神，具备较强的就业能力和可持续发展能力的高素质技术技能人才。学院已与天津美术学院等院校签订合作办学协议，为本院毕业生继续深造取得本科学历文凭建立了直通车，提供便利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所设专业包括：视觉传播设计与制作、广告设计与制作、产品艺术设计、服装与服饰设计、室内艺术设计、展示艺术设计、环境艺术设计（装饰艺术）、环境艺术设计（景观设计）、包装艺术设计、工艺美术品设计、游戏设计、人物形象设计、美术（绘画）、影视多媒体技术、影视动画等专业；为学生就业拓展更大空间，学院毕业生具有较强的就业优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天津工艺美术职业学院设普通高职招生委员会（此后简称招生委员会），全面负责学院招生工作，制定招生政策、招生计划，决定有关招生的重大事宜。为确保招生工作顺利进行，完善监督检查制度，成立招生监督委员会，加强内部自我约束机制，自觉接受监察部门和社会舆论的监督。院长办公室执行招生纪检监察职责，监督电话：</w:t>
      </w:r>
      <w:r>
        <w:rPr>
          <w:rFonts w:ascii="Times New Roman" w:eastAsia="Times New Roman" w:hAnsi="Times New Roman" w:cs="Times New Roman"/>
        </w:rPr>
        <w:t>022-26786331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天津工艺美术职业学院设普通高职招生办公室（此后简称招生办公室），是组织和实施招生工作的常设机构，负责招生的日常工作。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天津工艺美术职业学院根据发展规划、办学条件、学科发展、生源状况，以符合社会需求为原则分配各专业招生计划，制定</w:t>
      </w:r>
      <w:r>
        <w:rPr>
          <w:rFonts w:ascii="Times New Roman" w:eastAsia="Times New Roman" w:hAnsi="Times New Roman" w:cs="Times New Roman"/>
        </w:rPr>
        <w:t>2020</w:t>
      </w:r>
      <w:r>
        <w:rPr>
          <w:rFonts w:ascii="SimSun" w:eastAsia="SimSun" w:hAnsi="SimSun" w:cs="SimSun"/>
        </w:rPr>
        <w:t>年面向全国各省、自治区、直辖市的分专业招生计划。按照教育部核准下达的具体招生专业、招生人数，在规定时间内寄送到各省、自治区、直辖市招生委员会，面向社会公布；同时还将通过其它方式向社会公布。分省分专业招生规模以有关省级招办公布的招生计划为准。在招生录取过程中，经院招生委员会同意，并报上级主管部门批准，对生源好、志愿足，录取分数高的省、自治区、直辖市的招生计划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学费标准：高职艺术类专业学费</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年。各专业收费标准详见省、自治区、直辖市招生办公室公布的招生计划表或学校下发的</w:t>
      </w:r>
      <w:r>
        <w:rPr>
          <w:rFonts w:ascii="Times New Roman" w:eastAsia="Times New Roman" w:hAnsi="Times New Roman" w:cs="Times New Roman"/>
        </w:rPr>
        <w:t>2020</w:t>
      </w:r>
      <w:r>
        <w:rPr>
          <w:rFonts w:ascii="SimSun" w:eastAsia="SimSun" w:hAnsi="SimSun" w:cs="SimSun"/>
        </w:rPr>
        <w:t>年新生报到须知。以上收费标准如有调整，以最终价格主管部门批准的文件执行。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招生录取工作遵循公平竞争、公正选拔、公开程序的原则，执行国家教育部和各省、自治区、直辖市招生委员会制定的录取政策以及本章程公布的有关规定，以考生填报的志愿和高考文化成绩及专业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录取以志愿优先为原则，即按考生填报的院校志愿顺序，根据各省、自治区、直辖市招生主管部门要求，考生高考文化成绩达到所在省、自治区、直辖市高考艺术类专业专科控制线且专业联考或统考成绩合格的基础上，按考生所在省、自治区、直辖市招生主管部门艺术（美术）类专业投档录取原则规定进行录取。若考生所在省、自治区、直辖市招生主管部门艺术（美术）类专业录取无明确要求，则按照投档考生高考文化成绩和专业联考或统考成绩总和录取。如出现同分考生，则优先录取专业课成绩较高者，如专业课成绩仍相同，则依次按照语文、数学、外语的成绩，从高分到低分顺序录取。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原则。如有艺术类考生实行平行志愿的省份，录取以生源所在地省级招生主管部门规定的录取原则为准。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志愿录取采取以考生填报的专业志愿顺序优先为原则，首先参照考生填报的专业志愿顺序，然后以分数优先即先按高分到低分排队，依次录取。如考生分数未达到第一专业志愿录取分数，即看是否达到第二专业志愿录取分数，依次类推，直至最后一个专业志愿，在考生所报专业志愿均未被录取情况下，对服从专业调剂者，可调到未录满专业；对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的考生（如考生省份有相关规定，执行该省份要求）。江苏省考生如投档分数相同，优先录取学业水平测试选测科目等级排序较高者。天津市考生执行本章程第十三条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实行高考综合改革试点的上海、浙江、北京、天津、山东、海南等省（区、市）的招生录取工作相关要求：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在实行高考综合改革试点的上海、浙江、北京、天津、山东、海南等省（区、市）的招生录取工作，按照各省公布的改革方案及有关办法执行。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上海、浙江、北京、天津、山东、海南等高考改革试点省（区、市）考生须满足我院选考科目要求。投档成绩相同时，按各省（区、市）确定的同分排序规则进行专业录取。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依照教育部、卫生部、中国残疾人联合会颁布的《普通高等学校招生体检工作指导意见》对考生身体健康状况进行审查和复查。对不符合标准者，按指导意见的相关规定处理。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学院各招生专业公共外语为英语，其他小语种考生慎报。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学院录取艺术（美术）类专业考生，根据各省、自治区、直辖市招生主管部门要求，考生高考文化成绩须达到所在省、自治区、直辖市高考艺术类专业专科控制线，专业联考或统考成绩合格。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天津工艺美术职业学院在接到各省、自治区、直辖市招办核准备案的录取考生名单后寄发录取通知书，录取通知书以特快专递的方式寄出。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应征入伍的新生按国家政策，在学校规定时间内办理保留入学资格。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新生入学后，学校依据《天津工艺美术职业学院学生管理细则》、《天津工艺美术职业学院学籍管理规定》等规章制度进行管理；按人才培养方案对学生进行培养。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艺术类专业学费较高，入学后仍有大量材料费用投入，请考生、家长依据自身条件酌定报考。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学院依据国家有关规定，设立奖学金、国家助学贷款，符合条件的学生可以按规定申请。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学生完成规定学业，经审查达到毕业标准的颁发天津工艺美术职业学院全日制普通高等学校专科毕业证书。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年天津工艺美术职业学院普通高职招生工作。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本章程经天津工艺美术职业学院普通高职招生委员会审查通过，报上级主管部门审核。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本章程自公布起开始执行。凡以前天津工艺美术职业学院有关高职招生工作的政策、规定与本章程不一致的，一律废止，均以本章程规定为准。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在招生咨询过程中，天津工艺美术职业学院咨询人员的意见、建议仅作为考生填报志愿的参考，不属学院录取承诺。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本章程由天津工艺美术职业学院招生办公室负责解释。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http://www.gmtj.com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E-mail:tjgyms@126.com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022—26786329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022—26773252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 xml:space="preserve">022—26786331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300250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址：天津市河北区红星路革新道</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天津城市建设管理职业技术学院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北京科技大学天津学院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884.html" TargetMode="External" /><Relationship Id="rId5" Type="http://schemas.openxmlformats.org/officeDocument/2006/relationships/hyperlink" Target="http://www.gk114.com/a/gxzs/zszc/tianjin/2020/0621/16886.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