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根据《中华人民共和国教育法》、《中华人民共和国高等教育法》等相关法律法规和教育部有关文件规定，为了维护学校和考生合法权益，依法依规招生，结合我校招生工作实际，制定本章程。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本章程对我校招生政策进行了规定，对有关问题进行了说明，是我校开展招生咨询和录取工作的主要依据。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三、办学层次：研究生教育、本科教育、高职教育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天津师范大学主校区：天津市西青区宾水西道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学前教育学院校区：天津市南开区双峰道</w:t>
      </w:r>
      <w:r>
        <w:rPr>
          <w:rFonts w:ascii="Times New Roman" w:eastAsia="Times New Roman" w:hAnsi="Times New Roman" w:cs="Times New Roman"/>
        </w:rPr>
        <w:t>38</w:t>
      </w:r>
      <w:r>
        <w:rPr>
          <w:rFonts w:ascii="SimSun" w:eastAsia="SimSun" w:hAnsi="SimSun" w:cs="SimSun"/>
        </w:rPr>
        <w:t>号；天津市南开区雅安道延安南路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23</w:t>
      </w:r>
      <w:r>
        <w:rPr>
          <w:rFonts w:ascii="SimSun" w:eastAsia="SimSun" w:hAnsi="SimSun" w:cs="SimSun"/>
        </w:rPr>
        <w:t>个学院，</w:t>
      </w:r>
      <w:r>
        <w:rPr>
          <w:rFonts w:ascii="Times New Roman" w:eastAsia="Times New Roman" w:hAnsi="Times New Roman" w:cs="Times New Roman"/>
        </w:rPr>
        <w:t>70</w:t>
      </w:r>
      <w:r>
        <w:rPr>
          <w:rFonts w:ascii="SimSun" w:eastAsia="SimSun" w:hAnsi="SimSun" w:cs="SimSun"/>
        </w:rPr>
        <w:t>个本科专业，</w:t>
      </w:r>
      <w:r>
        <w:rPr>
          <w:rFonts w:ascii="Times New Roman" w:eastAsia="Times New Roman" w:hAnsi="Times New Roman" w:cs="Times New Roman"/>
        </w:rPr>
        <w:t>8</w:t>
      </w:r>
      <w:r>
        <w:rPr>
          <w:rFonts w:ascii="SimSun" w:eastAsia="SimSun" w:hAnsi="SimSun" w:cs="SimSun"/>
        </w:rPr>
        <w:t>个博士学位授权一级学科，</w:t>
      </w:r>
      <w:r>
        <w:rPr>
          <w:rFonts w:ascii="Times New Roman" w:eastAsia="Times New Roman" w:hAnsi="Times New Roman" w:cs="Times New Roman"/>
        </w:rPr>
        <w:t>1</w:t>
      </w:r>
      <w:r>
        <w:rPr>
          <w:rFonts w:ascii="SimSun" w:eastAsia="SimSun" w:hAnsi="SimSun" w:cs="SimSun"/>
        </w:rPr>
        <w:t>个专业博士学位授权点，</w:t>
      </w:r>
      <w:r>
        <w:rPr>
          <w:rFonts w:ascii="Times New Roman" w:eastAsia="Times New Roman" w:hAnsi="Times New Roman" w:cs="Times New Roman"/>
        </w:rPr>
        <w:t>35</w:t>
      </w:r>
      <w:r>
        <w:rPr>
          <w:rFonts w:ascii="SimSun" w:eastAsia="SimSun" w:hAnsi="SimSun" w:cs="SimSun"/>
        </w:rPr>
        <w:t>个硕士学位授权一级学科，</w:t>
      </w:r>
      <w:r>
        <w:rPr>
          <w:rFonts w:ascii="Times New Roman" w:eastAsia="Times New Roman" w:hAnsi="Times New Roman" w:cs="Times New Roman"/>
        </w:rPr>
        <w:t>15</w:t>
      </w:r>
      <w:r>
        <w:rPr>
          <w:rFonts w:ascii="SimSun" w:eastAsia="SimSun" w:hAnsi="SimSun" w:cs="SimSun"/>
        </w:rPr>
        <w:t>个硕士专业学位类别，涉及哲学、经济学、法学、教育学、文学、历史学、理学、工学、管理学、艺术学等</w:t>
      </w:r>
      <w:r>
        <w:rPr>
          <w:rFonts w:ascii="Times New Roman" w:eastAsia="Times New Roman" w:hAnsi="Times New Roman" w:cs="Times New Roman"/>
        </w:rPr>
        <w:t>10</w:t>
      </w:r>
      <w:r>
        <w:rPr>
          <w:rFonts w:ascii="SimSun" w:eastAsia="SimSun" w:hAnsi="SimSun" w:cs="SimSun"/>
        </w:rPr>
        <w:t>个学科门类。学校现有国务院学位委员会第七届学科评议组成员</w:t>
      </w:r>
      <w:r>
        <w:rPr>
          <w:rFonts w:ascii="Times New Roman" w:eastAsia="Times New Roman" w:hAnsi="Times New Roman" w:cs="Times New Roman"/>
        </w:rPr>
        <w:t>3</w:t>
      </w:r>
      <w:r>
        <w:rPr>
          <w:rFonts w:ascii="SimSun" w:eastAsia="SimSun" w:hAnsi="SimSun" w:cs="SimSun"/>
        </w:rPr>
        <w:t>人，教育部高等学校教学指导委员会委员</w:t>
      </w:r>
      <w:r>
        <w:rPr>
          <w:rFonts w:ascii="Times New Roman" w:eastAsia="Times New Roman" w:hAnsi="Times New Roman" w:cs="Times New Roman"/>
        </w:rPr>
        <w:t>11</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个国家重点学科，</w:t>
      </w:r>
      <w:r>
        <w:rPr>
          <w:rFonts w:ascii="Times New Roman" w:eastAsia="Times New Roman" w:hAnsi="Times New Roman" w:cs="Times New Roman"/>
        </w:rPr>
        <w:t>7</w:t>
      </w:r>
      <w:r>
        <w:rPr>
          <w:rFonts w:ascii="SimSun" w:eastAsia="SimSun" w:hAnsi="SimSun" w:cs="SimSun"/>
        </w:rPr>
        <w:t>个天津市一流学科，</w:t>
      </w:r>
      <w:r>
        <w:rPr>
          <w:rFonts w:ascii="Times New Roman" w:eastAsia="Times New Roman" w:hAnsi="Times New Roman" w:cs="Times New Roman"/>
        </w:rPr>
        <w:t>15</w:t>
      </w:r>
      <w:r>
        <w:rPr>
          <w:rFonts w:ascii="SimSun" w:eastAsia="SimSun" w:hAnsi="SimSun" w:cs="SimSun"/>
        </w:rPr>
        <w:t>个天津市特色学科（群），</w:t>
      </w:r>
      <w:r>
        <w:rPr>
          <w:rFonts w:ascii="Times New Roman" w:eastAsia="Times New Roman" w:hAnsi="Times New Roman" w:cs="Times New Roman"/>
        </w:rPr>
        <w:t>18</w:t>
      </w:r>
      <w:r>
        <w:rPr>
          <w:rFonts w:ascii="SimSun" w:eastAsia="SimSun" w:hAnsi="SimSun" w:cs="SimSun"/>
        </w:rPr>
        <w:t>个天津市重点学科，</w:t>
      </w:r>
      <w:r>
        <w:rPr>
          <w:rFonts w:ascii="Times New Roman" w:eastAsia="Times New Roman" w:hAnsi="Times New Roman" w:cs="Times New Roman"/>
        </w:rPr>
        <w:t>4</w:t>
      </w:r>
      <w:r>
        <w:rPr>
          <w:rFonts w:ascii="SimSun" w:eastAsia="SimSun" w:hAnsi="SimSun" w:cs="SimSun"/>
        </w:rPr>
        <w:t>个天津市</w:t>
      </w:r>
      <w:r>
        <w:rPr>
          <w:rFonts w:ascii="Times New Roman" w:eastAsia="Times New Roman" w:hAnsi="Times New Roman" w:cs="Times New Roman"/>
        </w:rPr>
        <w:t>“</w:t>
      </w:r>
      <w:r>
        <w:rPr>
          <w:rFonts w:ascii="SimSun" w:eastAsia="SimSun" w:hAnsi="SimSun" w:cs="SimSun"/>
        </w:rPr>
        <w:t>重中之重</w:t>
      </w:r>
      <w:r>
        <w:rPr>
          <w:rFonts w:ascii="Times New Roman" w:eastAsia="Times New Roman" w:hAnsi="Times New Roman" w:cs="Times New Roman"/>
        </w:rPr>
        <w:t>”</w:t>
      </w:r>
      <w:r>
        <w:rPr>
          <w:rFonts w:ascii="SimSun" w:eastAsia="SimSun" w:hAnsi="SimSun" w:cs="SimSun"/>
        </w:rPr>
        <w:t>学科，化学学科进入</w:t>
      </w:r>
      <w:r>
        <w:rPr>
          <w:rFonts w:ascii="Times New Roman" w:eastAsia="Times New Roman" w:hAnsi="Times New Roman" w:cs="Times New Roman"/>
        </w:rPr>
        <w:t>“ESI”</w:t>
      </w:r>
      <w:r>
        <w:rPr>
          <w:rFonts w:ascii="SimSun" w:eastAsia="SimSun" w:hAnsi="SimSun" w:cs="SimSun"/>
        </w:rPr>
        <w:t>排名全球前</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个教育部特色专业建设点，</w:t>
      </w:r>
      <w:r>
        <w:rPr>
          <w:rFonts w:ascii="Times New Roman" w:eastAsia="Times New Roman" w:hAnsi="Times New Roman" w:cs="Times New Roman"/>
        </w:rPr>
        <w:t>16</w:t>
      </w:r>
      <w:r>
        <w:rPr>
          <w:rFonts w:ascii="SimSun" w:eastAsia="SimSun" w:hAnsi="SimSun" w:cs="SimSun"/>
        </w:rPr>
        <w:t>个天津市品牌专业建设点，</w:t>
      </w:r>
      <w:r>
        <w:rPr>
          <w:rFonts w:ascii="Times New Roman" w:eastAsia="Times New Roman" w:hAnsi="Times New Roman" w:cs="Times New Roman"/>
        </w:rPr>
        <w:t>5</w:t>
      </w:r>
      <w:r>
        <w:rPr>
          <w:rFonts w:ascii="SimSun" w:eastAsia="SimSun" w:hAnsi="SimSun" w:cs="SimSun"/>
        </w:rPr>
        <w:t>个天津市战略性新兴产业相关专业建设点，</w:t>
      </w:r>
      <w:r>
        <w:rPr>
          <w:rFonts w:ascii="Times New Roman" w:eastAsia="Times New Roman" w:hAnsi="Times New Roman" w:cs="Times New Roman"/>
        </w:rPr>
        <w:t>8</w:t>
      </w:r>
      <w:r>
        <w:rPr>
          <w:rFonts w:ascii="SimSun" w:eastAsia="SimSun" w:hAnsi="SimSun" w:cs="SimSun"/>
        </w:rPr>
        <w:t>个天津市优势特色专业建设点，</w:t>
      </w:r>
      <w:r>
        <w:rPr>
          <w:rFonts w:ascii="Times New Roman" w:eastAsia="Times New Roman" w:hAnsi="Times New Roman" w:cs="Times New Roman"/>
        </w:rPr>
        <w:t>12</w:t>
      </w:r>
      <w:r>
        <w:rPr>
          <w:rFonts w:ascii="SimSun" w:eastAsia="SimSun" w:hAnsi="SimSun" w:cs="SimSun"/>
        </w:rPr>
        <w:t>个天津市应用型专业建设点。</w:t>
      </w:r>
      <w:r>
        <w:rPr>
          <w:rFonts w:ascii="Times New Roman" w:eastAsia="Times New Roman" w:hAnsi="Times New Roman" w:cs="Times New Roman"/>
        </w:rPr>
        <w:t>2</w:t>
      </w:r>
      <w:r>
        <w:rPr>
          <w:rFonts w:ascii="SimSun" w:eastAsia="SimSun" w:hAnsi="SimSun" w:cs="SimSun"/>
        </w:rPr>
        <w:t>个国家级实验教学示范中心，</w:t>
      </w:r>
      <w:r>
        <w:rPr>
          <w:rFonts w:ascii="Times New Roman" w:eastAsia="Times New Roman" w:hAnsi="Times New Roman" w:cs="Times New Roman"/>
        </w:rPr>
        <w:t>10</w:t>
      </w:r>
      <w:r>
        <w:rPr>
          <w:rFonts w:ascii="SimSun" w:eastAsia="SimSun" w:hAnsi="SimSun" w:cs="SimSun"/>
        </w:rPr>
        <w:t>个涵盖人文社科基地、工程中心、国际联合研究中心的省部级重点实验室，</w:t>
      </w:r>
      <w:r>
        <w:rPr>
          <w:rFonts w:ascii="Times New Roman" w:eastAsia="Times New Roman" w:hAnsi="Times New Roman" w:cs="Times New Roman"/>
        </w:rPr>
        <w:t>7</w:t>
      </w:r>
      <w:r>
        <w:rPr>
          <w:rFonts w:ascii="SimSun" w:eastAsia="SimSun" w:hAnsi="SimSun" w:cs="SimSun"/>
        </w:rPr>
        <w:t>个博士后科研流动站。学校已建成</w:t>
      </w:r>
      <w:r>
        <w:rPr>
          <w:rFonts w:ascii="Times New Roman" w:eastAsia="Times New Roman" w:hAnsi="Times New Roman" w:cs="Times New Roman"/>
        </w:rPr>
        <w:t>9</w:t>
      </w:r>
      <w:r>
        <w:rPr>
          <w:rFonts w:ascii="SimSun" w:eastAsia="SimSun" w:hAnsi="SimSun" w:cs="SimSun"/>
        </w:rPr>
        <w:t>门国家级精品资源共享课、</w:t>
      </w:r>
      <w:r>
        <w:rPr>
          <w:rFonts w:ascii="Times New Roman" w:eastAsia="Times New Roman" w:hAnsi="Times New Roman" w:cs="Times New Roman"/>
        </w:rPr>
        <w:t>25</w:t>
      </w:r>
      <w:r>
        <w:rPr>
          <w:rFonts w:ascii="SimSun" w:eastAsia="SimSun" w:hAnsi="SimSun" w:cs="SimSun"/>
        </w:rPr>
        <w:t>门市级精品课程，</w:t>
      </w:r>
      <w:r>
        <w:rPr>
          <w:rFonts w:ascii="Times New Roman" w:eastAsia="Times New Roman" w:hAnsi="Times New Roman" w:cs="Times New Roman"/>
        </w:rPr>
        <w:t>1</w:t>
      </w:r>
      <w:r>
        <w:rPr>
          <w:rFonts w:ascii="SimSun" w:eastAsia="SimSun" w:hAnsi="SimSun" w:cs="SimSun"/>
        </w:rPr>
        <w:t>支国家级教学团队、</w:t>
      </w:r>
      <w:r>
        <w:rPr>
          <w:rFonts w:ascii="Times New Roman" w:eastAsia="Times New Roman" w:hAnsi="Times New Roman" w:cs="Times New Roman"/>
        </w:rPr>
        <w:t>11</w:t>
      </w:r>
      <w:r>
        <w:rPr>
          <w:rFonts w:ascii="SimSun" w:eastAsia="SimSun" w:hAnsi="SimSun" w:cs="SimSun"/>
        </w:rPr>
        <w:t>支市级教学团队、</w:t>
      </w:r>
      <w:r>
        <w:rPr>
          <w:rFonts w:ascii="Times New Roman" w:eastAsia="Times New Roman" w:hAnsi="Times New Roman" w:cs="Times New Roman"/>
        </w:rPr>
        <w:t>2</w:t>
      </w:r>
      <w:r>
        <w:rPr>
          <w:rFonts w:ascii="SimSun" w:eastAsia="SimSun" w:hAnsi="SimSun" w:cs="SimSun"/>
        </w:rPr>
        <w:t>支天津市</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综投教学创新团队。上一届评审中获得国家首届基础教育教学成果一等奖</w:t>
      </w:r>
      <w:r>
        <w:rPr>
          <w:rFonts w:ascii="Times New Roman" w:eastAsia="Times New Roman" w:hAnsi="Times New Roman" w:cs="Times New Roman"/>
        </w:rPr>
        <w:t>1</w:t>
      </w:r>
      <w:r>
        <w:rPr>
          <w:rFonts w:ascii="SimSun" w:eastAsia="SimSun" w:hAnsi="SimSun" w:cs="SimSun"/>
        </w:rPr>
        <w:t>项，国家级教学成果奖一等奖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2</w:t>
      </w:r>
      <w:r>
        <w:rPr>
          <w:rFonts w:ascii="SimSun" w:eastAsia="SimSun" w:hAnsi="SimSun" w:cs="SimSun"/>
        </w:rPr>
        <w:t>项，全国首届高校青年教师教学竞赛文科组一等奖</w:t>
      </w:r>
      <w:r>
        <w:rPr>
          <w:rFonts w:ascii="Times New Roman" w:eastAsia="Times New Roman" w:hAnsi="Times New Roman" w:cs="Times New Roman"/>
        </w:rPr>
        <w:t>1</w:t>
      </w:r>
      <w:r>
        <w:rPr>
          <w:rFonts w:ascii="SimSun" w:eastAsia="SimSun" w:hAnsi="SimSun" w:cs="SimSun"/>
        </w:rPr>
        <w:t>项。全日制本科生</w:t>
      </w:r>
      <w:r>
        <w:rPr>
          <w:rFonts w:ascii="Times New Roman" w:eastAsia="Times New Roman" w:hAnsi="Times New Roman" w:cs="Times New Roman"/>
        </w:rPr>
        <w:t>22416</w:t>
      </w:r>
      <w:r>
        <w:rPr>
          <w:rFonts w:ascii="SimSun" w:eastAsia="SimSun" w:hAnsi="SimSun" w:cs="SimSun"/>
        </w:rPr>
        <w:t>人，全日制硕士研究生</w:t>
      </w:r>
      <w:r>
        <w:rPr>
          <w:rFonts w:ascii="Times New Roman" w:eastAsia="Times New Roman" w:hAnsi="Times New Roman" w:cs="Times New Roman"/>
        </w:rPr>
        <w:t>3562</w:t>
      </w:r>
      <w:r>
        <w:rPr>
          <w:rFonts w:ascii="SimSun" w:eastAsia="SimSun" w:hAnsi="SimSun" w:cs="SimSun"/>
        </w:rPr>
        <w:t>人，博士研究生</w:t>
      </w:r>
      <w:r>
        <w:rPr>
          <w:rFonts w:ascii="Times New Roman" w:eastAsia="Times New Roman" w:hAnsi="Times New Roman" w:cs="Times New Roman"/>
        </w:rPr>
        <w:t>326</w:t>
      </w:r>
      <w:r>
        <w:rPr>
          <w:rFonts w:ascii="SimSun" w:eastAsia="SimSun" w:hAnsi="SimSun" w:cs="SimSun"/>
        </w:rPr>
        <w:t>人，各级各类留学生</w:t>
      </w:r>
      <w:r>
        <w:rPr>
          <w:rFonts w:ascii="Times New Roman" w:eastAsia="Times New Roman" w:hAnsi="Times New Roman" w:cs="Times New Roman"/>
        </w:rPr>
        <w:t>2482</w:t>
      </w:r>
      <w:r>
        <w:rPr>
          <w:rFonts w:ascii="SimSun" w:eastAsia="SimSun" w:hAnsi="SimSun" w:cs="SimSun"/>
        </w:rPr>
        <w:t>人。教职工</w:t>
      </w:r>
      <w:r>
        <w:rPr>
          <w:rFonts w:ascii="Times New Roman" w:eastAsia="Times New Roman" w:hAnsi="Times New Roman" w:cs="Times New Roman"/>
        </w:rPr>
        <w:t>2324</w:t>
      </w:r>
      <w:r>
        <w:rPr>
          <w:rFonts w:ascii="SimSun" w:eastAsia="SimSun" w:hAnsi="SimSun" w:cs="SimSun"/>
        </w:rPr>
        <w:t>人，其中专任教师</w:t>
      </w:r>
      <w:r>
        <w:rPr>
          <w:rFonts w:ascii="Times New Roman" w:eastAsia="Times New Roman" w:hAnsi="Times New Roman" w:cs="Times New Roman"/>
        </w:rPr>
        <w:t>1363</w:t>
      </w:r>
      <w:r>
        <w:rPr>
          <w:rFonts w:ascii="SimSun" w:eastAsia="SimSun" w:hAnsi="SimSun" w:cs="SimSun"/>
        </w:rPr>
        <w:t>人，拥有高级职称</w:t>
      </w:r>
      <w:r>
        <w:rPr>
          <w:rFonts w:ascii="Times New Roman" w:eastAsia="Times New Roman" w:hAnsi="Times New Roman" w:cs="Times New Roman"/>
        </w:rPr>
        <w:t>633</w:t>
      </w:r>
      <w:r>
        <w:rPr>
          <w:rFonts w:ascii="SimSun" w:eastAsia="SimSun" w:hAnsi="SimSun" w:cs="SimSun"/>
        </w:rPr>
        <w:t>人，具有博士学位</w:t>
      </w:r>
      <w:r>
        <w:rPr>
          <w:rFonts w:ascii="Times New Roman" w:eastAsia="Times New Roman" w:hAnsi="Times New Roman" w:cs="Times New Roman"/>
        </w:rPr>
        <w:t>751</w:t>
      </w:r>
      <w:r>
        <w:rPr>
          <w:rFonts w:ascii="SimSun" w:eastAsia="SimSun" w:hAnsi="SimSun" w:cs="SimSun"/>
        </w:rPr>
        <w:t>人。学校先后荣获全国精神文明建设先进单位、全国文明单位、全国五一劳动奖状、全国</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红旗集体、全国模范教师、全国优秀教育工作者、全国道德模范提名奖等集体和个人荣誉近百项。学校践行</w:t>
      </w:r>
      <w:r>
        <w:rPr>
          <w:rFonts w:ascii="Times New Roman" w:eastAsia="Times New Roman" w:hAnsi="Times New Roman" w:cs="Times New Roman"/>
        </w:rPr>
        <w:t>“</w:t>
      </w:r>
      <w:r>
        <w:rPr>
          <w:rFonts w:ascii="SimSun" w:eastAsia="SimSun" w:hAnsi="SimSun" w:cs="SimSun"/>
        </w:rPr>
        <w:t>勤奋严谨、自树树人</w:t>
      </w:r>
      <w:r>
        <w:rPr>
          <w:rFonts w:ascii="Times New Roman" w:eastAsia="Times New Roman" w:hAnsi="Times New Roman" w:cs="Times New Roman"/>
        </w:rPr>
        <w:t>”</w:t>
      </w:r>
      <w:r>
        <w:rPr>
          <w:rFonts w:ascii="SimSun" w:eastAsia="SimSun" w:hAnsi="SimSun" w:cs="SimSun"/>
        </w:rPr>
        <w:t>的校训，培育</w:t>
      </w:r>
      <w:r>
        <w:rPr>
          <w:rFonts w:ascii="Times New Roman" w:eastAsia="Times New Roman" w:hAnsi="Times New Roman" w:cs="Times New Roman"/>
        </w:rPr>
        <w:t>“</w:t>
      </w:r>
      <w:r>
        <w:rPr>
          <w:rFonts w:ascii="SimSun" w:eastAsia="SimSun" w:hAnsi="SimSun" w:cs="SimSun"/>
        </w:rPr>
        <w:t>学思并重、知行合一</w:t>
      </w:r>
      <w:r>
        <w:rPr>
          <w:rFonts w:ascii="Times New Roman" w:eastAsia="Times New Roman" w:hAnsi="Times New Roman" w:cs="Times New Roman"/>
        </w:rPr>
        <w:t>”</w:t>
      </w:r>
      <w:r>
        <w:rPr>
          <w:rFonts w:ascii="SimSun" w:eastAsia="SimSun" w:hAnsi="SimSun" w:cs="SimSun"/>
        </w:rPr>
        <w:t>的学风和</w:t>
      </w:r>
      <w:r>
        <w:rPr>
          <w:rFonts w:ascii="Times New Roman" w:eastAsia="Times New Roman" w:hAnsi="Times New Roman" w:cs="Times New Roman"/>
        </w:rPr>
        <w:t>“</w:t>
      </w:r>
      <w:r>
        <w:rPr>
          <w:rFonts w:ascii="SimSun" w:eastAsia="SimSun" w:hAnsi="SimSun" w:cs="SimSun"/>
        </w:rPr>
        <w:t>诚实守信、勇于担当</w:t>
      </w:r>
      <w:r>
        <w:rPr>
          <w:rFonts w:ascii="Times New Roman" w:eastAsia="Times New Roman" w:hAnsi="Times New Roman" w:cs="Times New Roman"/>
        </w:rPr>
        <w:t>”</w:t>
      </w:r>
      <w:r>
        <w:rPr>
          <w:rFonts w:ascii="SimSun" w:eastAsia="SimSun" w:hAnsi="SimSun" w:cs="SimSun"/>
        </w:rPr>
        <w:t>的校风。紧紧围绕</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中心，坚持</w:t>
      </w:r>
      <w:r>
        <w:rPr>
          <w:rFonts w:ascii="Times New Roman" w:eastAsia="Times New Roman" w:hAnsi="Times New Roman" w:cs="Times New Roman"/>
        </w:rPr>
        <w:t>“</w:t>
      </w:r>
      <w:r>
        <w:rPr>
          <w:rFonts w:ascii="SimSun" w:eastAsia="SimSun" w:hAnsi="SimSun" w:cs="SimSun"/>
        </w:rPr>
        <w:t>特色立校、质量兴校、人才强校和改革创新</w:t>
      </w:r>
      <w:r>
        <w:rPr>
          <w:rFonts w:ascii="Times New Roman" w:eastAsia="Times New Roman" w:hAnsi="Times New Roman" w:cs="Times New Roman"/>
        </w:rPr>
        <w:t>”</w:t>
      </w:r>
      <w:r>
        <w:rPr>
          <w:rFonts w:ascii="SimSun" w:eastAsia="SimSun" w:hAnsi="SimSun" w:cs="SimSun"/>
        </w:rPr>
        <w:t>发展战略，争创</w:t>
      </w:r>
      <w:r>
        <w:rPr>
          <w:rFonts w:ascii="Times New Roman" w:eastAsia="Times New Roman" w:hAnsi="Times New Roman" w:cs="Times New Roman"/>
        </w:rPr>
        <w:t>“</w:t>
      </w:r>
      <w:r>
        <w:rPr>
          <w:rFonts w:ascii="SimSun" w:eastAsia="SimSun" w:hAnsi="SimSun" w:cs="SimSun"/>
        </w:rPr>
        <w:t>教学质量、科研能力、人才水平、学科实力和管理效能</w:t>
      </w:r>
      <w:r>
        <w:rPr>
          <w:rFonts w:ascii="Times New Roman" w:eastAsia="Times New Roman" w:hAnsi="Times New Roman" w:cs="Times New Roman"/>
        </w:rPr>
        <w:t>”</w:t>
      </w:r>
      <w:r>
        <w:rPr>
          <w:rFonts w:ascii="SimSun" w:eastAsia="SimSun" w:hAnsi="SimSun" w:cs="SimSun"/>
        </w:rPr>
        <w:t>国内一流，努力把学校建设成为国内一流的教师教育特色综合性大学。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师范大学设普通本专科招生委员会（以下简称招生委员会），全面负责学校招生工作，制定招生政策、确定招生计划，决定有关招生的重大事宜。招生领导小组是招生委员会的常设机构，代表招生委员会主持日常工作。成立考试录取专项工作组，负责决策各类型招生专业测试和录取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天津师范大学普通本专科招生办公室（以下简称招生办公室），负责招生的日常具体工作。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师范生培养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2018</w:t>
      </w:r>
      <w:r>
        <w:rPr>
          <w:rFonts w:ascii="SimSun" w:eastAsia="SimSun" w:hAnsi="SimSun" w:cs="SimSun"/>
        </w:rPr>
        <w:t>年，学校在汉语言文学、汉语国际教育、思想政治教育、英语、历史学、数学与应用数学、物理学、化学、生物科学、地理科学、计算机科学与技术、体育教育、教育学（体育方向）、音乐学、美术学、教育学、应用心理学、教育技术学、小学教育、学前教育等专业招收师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汉语言文学、汉语国际教育、思想政治教育、英语、历史学、数学与应用数学、物理学、化学、生物科学、地理科学、计算机科学与技术、体育教育、教育学（体育方向）、音乐学、美术学等专业的师范生实行</w:t>
      </w:r>
      <w:r>
        <w:rPr>
          <w:rFonts w:ascii="Times New Roman" w:eastAsia="Times New Roman" w:hAnsi="Times New Roman" w:cs="Times New Roman"/>
        </w:rPr>
        <w:t>“</w:t>
      </w:r>
      <w:r>
        <w:rPr>
          <w:rFonts w:ascii="SimSun" w:eastAsia="SimSun" w:hAnsi="SimSun" w:cs="SimSun"/>
        </w:rPr>
        <w:t>学科专业教育</w:t>
      </w:r>
      <w:r>
        <w:rPr>
          <w:rFonts w:ascii="Times New Roman" w:eastAsia="Times New Roman" w:hAnsi="Times New Roman" w:cs="Times New Roman"/>
        </w:rPr>
        <w:t>+</w:t>
      </w:r>
      <w:r>
        <w:rPr>
          <w:rFonts w:ascii="SimSun" w:eastAsia="SimSun" w:hAnsi="SimSun" w:cs="SimSun"/>
        </w:rPr>
        <w:t>教师专业教育</w:t>
      </w:r>
      <w:r>
        <w:rPr>
          <w:rFonts w:ascii="Times New Roman" w:eastAsia="Times New Roman" w:hAnsi="Times New Roman" w:cs="Times New Roman"/>
        </w:rPr>
        <w:t>”</w:t>
      </w:r>
      <w:r>
        <w:rPr>
          <w:rFonts w:ascii="SimSun" w:eastAsia="SimSun" w:hAnsi="SimSun" w:cs="SimSun"/>
        </w:rPr>
        <w:t>培养模式，旨在培养有理想信念，有道德情操，专业理论基础扎实，教学实践能力过硬的热爱教育事业的教育工作专门人才。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二次选拔机制，对于思想过硬，品德优良，成绩优秀的非师范专业学生，本科一年级末，在自愿的基础上，择优选拔进入师范专业学习。学校实行动态管理机制，依据学校师范生管理规定，对不符合要求的学生，随时取消师范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学校实行推荐免试攻读研究生机制，在本科三年级末，对特别优秀的师范生，经过校内的选拔，推荐免试攻读</w:t>
      </w:r>
      <w:r>
        <w:rPr>
          <w:rFonts w:ascii="Times New Roman" w:eastAsia="Times New Roman" w:hAnsi="Times New Roman" w:cs="Times New Roman"/>
        </w:rPr>
        <w:t>“3+1+2”</w:t>
      </w:r>
      <w:r>
        <w:rPr>
          <w:rFonts w:ascii="SimSun" w:eastAsia="SimSun" w:hAnsi="SimSun" w:cs="SimSun"/>
        </w:rPr>
        <w:t>教育硕士研究生。</w:t>
      </w:r>
      <w:r>
        <w:rPr>
          <w:rFonts w:ascii="Times New Roman" w:eastAsia="Times New Roman" w:hAnsi="Times New Roman" w:cs="Times New Roman"/>
        </w:rPr>
        <w:t>“3+1+2”</w:t>
      </w:r>
      <w:r>
        <w:rPr>
          <w:rFonts w:ascii="SimSun" w:eastAsia="SimSun" w:hAnsi="SimSun" w:cs="SimSun"/>
        </w:rPr>
        <w:t>教育硕士研究生培养是我校</w:t>
      </w:r>
      <w:r>
        <w:rPr>
          <w:rFonts w:ascii="Times New Roman" w:eastAsia="Times New Roman" w:hAnsi="Times New Roman" w:cs="Times New Roman"/>
        </w:rPr>
        <w:t>“</w:t>
      </w:r>
      <w:r>
        <w:rPr>
          <w:rFonts w:ascii="SimSun" w:eastAsia="SimSun" w:hAnsi="SimSun" w:cs="SimSun"/>
        </w:rPr>
        <w:t>卓越教师</w:t>
      </w:r>
      <w:r>
        <w:rPr>
          <w:rFonts w:ascii="Times New Roman" w:eastAsia="Times New Roman" w:hAnsi="Times New Roman" w:cs="Times New Roman"/>
        </w:rPr>
        <w:t>”</w:t>
      </w:r>
      <w:r>
        <w:rPr>
          <w:rFonts w:ascii="SimSun" w:eastAsia="SimSun" w:hAnsi="SimSun" w:cs="SimSun"/>
        </w:rPr>
        <w:t>培养计划的一部分，旨在培养具有扎实的理论基础、较强的实践能力、较高的科学素养和科研能力，具有可持续发展潜力的高水平基础教育师资。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天津师范大学根据发展规划、办学条件、学科发展、生源状况和社会需求，在国家核定的学校年度招生规模和招生专业范围内，按照教育主管部门招生计划编制工作要求，制定</w:t>
      </w:r>
      <w:r>
        <w:rPr>
          <w:rFonts w:ascii="Times New Roman" w:eastAsia="Times New Roman" w:hAnsi="Times New Roman" w:cs="Times New Roman"/>
        </w:rPr>
        <w:t>2018</w:t>
      </w:r>
      <w:r>
        <w:rPr>
          <w:rFonts w:ascii="SimSun" w:eastAsia="SimSun" w:hAnsi="SimSun" w:cs="SimSun"/>
        </w:rPr>
        <w:t>年面向全国的分专业招生计划，在规定时间内送达各省（区、市）招生主管部门审核后，按照各省（区、市）有关政策向社会公布。预留计划不超过学校本科招生计划总数的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区、市）招生主管部门制定的录取政策以及本章程公布的有关规定；以考生填报的志愿和高考成绩为主要录取依据。德智体美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类专业院校志愿录取执行所在省（区、市）相关政策；专业志愿录取以分数优先为原则，对同一科类、相应批次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未录满专业；对不服从调剂者，作退档处理。专业志愿不设分数级差。软件工程、外国语言文学类（中外合作办学）（招生专业为日语）专业只录取有专业志愿的考生（不含服从志愿）。内蒙古自治区和浙江省考生的录取分别执行本章程第十二条、第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普通类专业投档成绩相同情况下的录取规则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一、除天津市、江苏省外，如投档成绩相同，按照语文、数学、外语的顺序，优先录取单科成绩较高的考生。如条件再相同，优先录取获得省级优秀学生、优秀学生干部、三好学生等荣誉称号的考生。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二、在江苏省录取过程中，如投档成绩相同，优先录取学业水平测试选测科目等级排序较高者（比较学业水平测试选测科目等级排序时，先比较</w:t>
      </w:r>
      <w:r>
        <w:rPr>
          <w:rFonts w:ascii="Times New Roman" w:eastAsia="Times New Roman" w:hAnsi="Times New Roman" w:cs="Times New Roman"/>
        </w:rPr>
        <w:t>A+</w:t>
      </w:r>
      <w:r>
        <w:rPr>
          <w:rFonts w:ascii="SimSun" w:eastAsia="SimSun" w:hAnsi="SimSun" w:cs="SimSun"/>
        </w:rPr>
        <w:t>等级个数，如相同，再比较</w:t>
      </w:r>
      <w:r>
        <w:rPr>
          <w:rFonts w:ascii="Times New Roman" w:eastAsia="Times New Roman" w:hAnsi="Times New Roman" w:cs="Times New Roman"/>
        </w:rPr>
        <w:t>A</w:t>
      </w:r>
      <w:r>
        <w:rPr>
          <w:rFonts w:ascii="SimSun" w:eastAsia="SimSun" w:hAnsi="SimSun" w:cs="SimSun"/>
        </w:rPr>
        <w:t>等级个数，依此类推。）。如选测科目等级再相同，按照语文、数学、外语的顺序，优先录取单科成绩较高的考生。如条件仍相同，优先录取获得省级优秀学生、优秀学生干部、三好学生等荣誉称号的考生。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天津市录取过程中，如投档成绩相同，则比较普通高中学业水平考试成绩（优先录取有学业水平考试成绩的考生）和综合素质评价结果。如上述条件再相同，按照语文、数学、外语的顺序，优先录取单科成绩较高的考生。（比较高中学业水平考试成绩时，先比较</w:t>
      </w:r>
      <w:r>
        <w:rPr>
          <w:rFonts w:ascii="Times New Roman" w:eastAsia="Times New Roman" w:hAnsi="Times New Roman" w:cs="Times New Roman"/>
        </w:rPr>
        <w:t>A</w:t>
      </w:r>
      <w:r>
        <w:rPr>
          <w:rFonts w:ascii="SimSun" w:eastAsia="SimSun" w:hAnsi="SimSun" w:cs="SimSun"/>
        </w:rPr>
        <w:t>等第个数，如相同，再比较</w:t>
      </w:r>
      <w:r>
        <w:rPr>
          <w:rFonts w:ascii="Times New Roman" w:eastAsia="Times New Roman" w:hAnsi="Times New Roman" w:cs="Times New Roman"/>
        </w:rPr>
        <w:t>B</w:t>
      </w:r>
      <w:r>
        <w:rPr>
          <w:rFonts w:ascii="SimSun" w:eastAsia="SimSun" w:hAnsi="SimSun" w:cs="SimSun"/>
        </w:rPr>
        <w:t>等第个数，依此类推；比较综合素质评价结果时，依据考生的学业类</w:t>
      </w:r>
      <w:r>
        <w:rPr>
          <w:rFonts w:ascii="Times New Roman" w:eastAsia="Times New Roman" w:hAnsi="Times New Roman" w:cs="Times New Roman"/>
        </w:rPr>
        <w:t>&lt;</w:t>
      </w:r>
      <w:r>
        <w:rPr>
          <w:rFonts w:ascii="SimSun" w:eastAsia="SimSun" w:hAnsi="SimSun" w:cs="SimSun"/>
        </w:rPr>
        <w:t>含学业成绩、课程修习情况</w:t>
      </w:r>
      <w:r>
        <w:rPr>
          <w:rFonts w:ascii="Times New Roman" w:eastAsia="Times New Roman" w:hAnsi="Times New Roman" w:cs="Times New Roman"/>
        </w:rPr>
        <w:t>&gt;</w:t>
      </w:r>
      <w:r>
        <w:rPr>
          <w:rFonts w:ascii="SimSun" w:eastAsia="SimSun" w:hAnsi="SimSun" w:cs="SimSun"/>
        </w:rPr>
        <w:t>和非学业类</w:t>
      </w:r>
      <w:r>
        <w:rPr>
          <w:rFonts w:ascii="Times New Roman" w:eastAsia="Times New Roman" w:hAnsi="Times New Roman" w:cs="Times New Roman"/>
        </w:rPr>
        <w:t>&lt;</w:t>
      </w:r>
      <w:r>
        <w:rPr>
          <w:rFonts w:ascii="SimSun" w:eastAsia="SimSun" w:hAnsi="SimSun" w:cs="SimSun"/>
        </w:rPr>
        <w:t>含道德品质、社会实践、社区服务、获奖情况</w:t>
      </w:r>
      <w:r>
        <w:rPr>
          <w:rFonts w:ascii="Times New Roman" w:eastAsia="Times New Roman" w:hAnsi="Times New Roman" w:cs="Times New Roman"/>
        </w:rPr>
        <w:t>&gt;</w:t>
      </w:r>
      <w:r>
        <w:rPr>
          <w:rFonts w:ascii="SimSun" w:eastAsia="SimSun" w:hAnsi="SimSun" w:cs="SimSun"/>
        </w:rPr>
        <w:t>两方面情况综合比较、评价。）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普通类专业在津录取政策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一、在天津市录取中，普通高中学业水平考试语文、数学、物理、化学、生物、政治、地理和历史等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）的考生，如投档成绩排名在院校生源的前</w:t>
      </w:r>
      <w:r>
        <w:rPr>
          <w:rFonts w:ascii="Times New Roman" w:eastAsia="Times New Roman" w:hAnsi="Times New Roman" w:cs="Times New Roman"/>
        </w:rPr>
        <w:t>10%</w:t>
      </w:r>
      <w:r>
        <w:rPr>
          <w:rFonts w:ascii="SimSun" w:eastAsia="SimSun" w:hAnsi="SimSun" w:cs="SimSun"/>
        </w:rPr>
        <w:t>，可优先安排专业。优先安排专业时，按照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考生的高考成绩和专业志愿，以分数优先为原则。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二、报考英语专业的考生，须参加天津市统一组织的英语口语测试且成绩合格，同时高中学业水平考试英语学科成绩等第为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普通类专业在内蒙古自治区实行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浙江省考生，录取时执行本省发布的相关文件规定。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教育专业录取规则执行考生所在省（区、市）相关政策和规定；如考生所在省（区、市）对该专业录取规则无明确规定，该专业录取规则为：在投档考生中，按照考生高考文化成绩，根据考生志愿，从高到低，择优录取；如高考文化成绩相同，优先录取普通高校体育专业省级测试成绩（以下简称体育专业成绩）较高的考生；如体育专业成绩再相同，则按照语文、数学、外语的顺序，优先录取单科成绩较高的考生；考生体育专业成绩还须同时达到体育专业省级测试成绩满分的</w:t>
      </w:r>
      <w:r>
        <w:rPr>
          <w:rFonts w:ascii="Times New Roman" w:eastAsia="Times New Roman" w:hAnsi="Times New Roman" w:cs="Times New Roman"/>
        </w:rPr>
        <w:t>75%</w:t>
      </w:r>
      <w:r>
        <w:rPr>
          <w:rFonts w:ascii="SimSun" w:eastAsia="SimSun" w:hAnsi="SimSun" w:cs="SimSun"/>
        </w:rPr>
        <w:t>和所在省划定的体育类本科控制分数线。天津市考生按体育专业成绩和高考文化考试成绩相加的总成绩，根据考生志愿，从高到低，择优录取；如总成绩相同，优先录取体育专业成绩较高的考生；如体育专业成绩再相同，则按照语文、数学、外语的顺序，优先录取单科成绩较高的考生；考生体育专业成绩还须同时达到体育专业市级测试成绩满分的</w:t>
      </w:r>
      <w:r>
        <w:rPr>
          <w:rFonts w:ascii="Times New Roman" w:eastAsia="Times New Roman" w:hAnsi="Times New Roman" w:cs="Times New Roman"/>
        </w:rPr>
        <w:t>75%</w:t>
      </w:r>
      <w:r>
        <w:rPr>
          <w:rFonts w:ascii="SimSun" w:eastAsia="SimSun" w:hAnsi="SimSun" w:cs="SimSun"/>
        </w:rPr>
        <w:t>和天津市划定的体育类本科控制分数线。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音乐与舞蹈学类（中外合作办学）（声乐方向）、音乐与舞蹈学类（中外合作办学）（键盘方向）专业只录取有专业志愿的考生（不含服从志愿）。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艺术类高职美术教育（学前教育）专业录取规则为：在投档考生中，高考文化成绩原则上须达到</w:t>
      </w:r>
      <w:r>
        <w:rPr>
          <w:rFonts w:ascii="Times New Roman" w:eastAsia="Times New Roman" w:hAnsi="Times New Roman" w:cs="Times New Roman"/>
        </w:rPr>
        <w:t>200</w:t>
      </w:r>
      <w:r>
        <w:rPr>
          <w:rFonts w:ascii="SimSun" w:eastAsia="SimSun" w:hAnsi="SimSun" w:cs="SimSun"/>
        </w:rPr>
        <w:t>分，按美术专业统考成绩从高到低，择优录取。如美术专业统考成绩相同，优先录取高考文化成绩较高的考生；如高考文化成绩再相同，则按照语文、数学、外语的顺序，优先录取单科成绩较高的考生。如考生所在省（区、市）对艺术类高职录取规则有明确规定，则执行各省（区、市）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艺术类本科、高水平运动队、高职升本、春季高考学前教育专业、五年一贯制学前教育专业录取规则相关要求分别详见《天津师范大学</w:t>
      </w:r>
      <w:r>
        <w:rPr>
          <w:rFonts w:ascii="Times New Roman" w:eastAsia="Times New Roman" w:hAnsi="Times New Roman" w:cs="Times New Roman"/>
        </w:rPr>
        <w:t>2018</w:t>
      </w:r>
      <w:r>
        <w:rPr>
          <w:rFonts w:ascii="SimSun" w:eastAsia="SimSun" w:hAnsi="SimSun" w:cs="SimSun"/>
        </w:rPr>
        <w:t>年艺术类专业招生简章（校考）》、《天津师范大学</w:t>
      </w:r>
      <w:r>
        <w:rPr>
          <w:rFonts w:ascii="Times New Roman" w:eastAsia="Times New Roman" w:hAnsi="Times New Roman" w:cs="Times New Roman"/>
        </w:rPr>
        <w:t>2018</w:t>
      </w:r>
      <w:r>
        <w:rPr>
          <w:rFonts w:ascii="SimSun" w:eastAsia="SimSun" w:hAnsi="SimSun" w:cs="SimSun"/>
        </w:rPr>
        <w:t>年艺术类专业招生简章（统考）》、《天津师范大学</w:t>
      </w:r>
      <w:r>
        <w:rPr>
          <w:rFonts w:ascii="Times New Roman" w:eastAsia="Times New Roman" w:hAnsi="Times New Roman" w:cs="Times New Roman"/>
        </w:rPr>
        <w:t>2018</w:t>
      </w:r>
      <w:r>
        <w:rPr>
          <w:rFonts w:ascii="SimSun" w:eastAsia="SimSun" w:hAnsi="SimSun" w:cs="SimSun"/>
        </w:rPr>
        <w:t>年高水平运动队招生简章》、《</w:t>
      </w:r>
      <w:r>
        <w:rPr>
          <w:rFonts w:ascii="Times New Roman" w:eastAsia="Times New Roman" w:hAnsi="Times New Roman" w:cs="Times New Roman"/>
        </w:rPr>
        <w:t>2018</w:t>
      </w:r>
      <w:r>
        <w:rPr>
          <w:rFonts w:ascii="SimSun" w:eastAsia="SimSun" w:hAnsi="SimSun" w:cs="SimSun"/>
        </w:rPr>
        <w:t>年天津市大学软件学院与天津工业大学、天津师范大学、天津理工大学、天津职业技术师范大学、天津城建大学高职升本科联合招生章程》、《天津师范大学</w:t>
      </w:r>
      <w:r>
        <w:rPr>
          <w:rFonts w:ascii="Times New Roman" w:eastAsia="Times New Roman" w:hAnsi="Times New Roman" w:cs="Times New Roman"/>
        </w:rPr>
        <w:t>2018</w:t>
      </w:r>
      <w:r>
        <w:rPr>
          <w:rFonts w:ascii="SimSun" w:eastAsia="SimSun" w:hAnsi="SimSun" w:cs="SimSun"/>
        </w:rPr>
        <w:t>年春季招生简章》、《天津师范大学</w:t>
      </w:r>
      <w:r>
        <w:rPr>
          <w:rFonts w:ascii="Times New Roman" w:eastAsia="Times New Roman" w:hAnsi="Times New Roman" w:cs="Times New Roman"/>
        </w:rPr>
        <w:t>2018</w:t>
      </w:r>
      <w:r>
        <w:rPr>
          <w:rFonts w:ascii="SimSun" w:eastAsia="SimSun" w:hAnsi="SimSun" w:cs="SimSun"/>
        </w:rPr>
        <w:t>年学前教育专业（五年一贯制）招生简章》。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和人力资源社会保障部、教育部、卫生部《关于进一步规范入学和就业体检项目维护乙肝表面抗原携带者入学和就业权利的通知》等有关要求，对考生身体健康状况进行审查和复查。对不符合标准的，按指导意见和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学校在接到各省（区、市）招生主管部门核准备案的录取考生名单后寄发录取通知书。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现行本科学费标准：文科类（不含外国语言文学类）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年，音乐与舞蹈学类、戏剧与影视学类、美术学类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年；外国语言文学类（中外合作办学）（招生专业为日语）专业学费标准为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以市发改委批复为准；软件工程专业按照天津市发改委批准的示范性软件学院收费标准执行；音乐与舞蹈学类（中外合作办学）（声乐方向）、音乐与舞蹈学类（中外合作办学）（键盘方向）专业国内学费标准为</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年。高职学费标准：普通类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以上收费标准由各省（区、市）教育招生主管部门公布或详见我校下发的《</w:t>
      </w:r>
      <w:r>
        <w:rPr>
          <w:rFonts w:ascii="Times New Roman" w:eastAsia="Times New Roman" w:hAnsi="Times New Roman" w:cs="Times New Roman"/>
        </w:rPr>
        <w:t>2018</w:t>
      </w:r>
      <w:r>
        <w:rPr>
          <w:rFonts w:ascii="SimSun" w:eastAsia="SimSun" w:hAnsi="SimSun" w:cs="SimSun"/>
        </w:rPr>
        <w:t>年新生入学须知》。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如本年度政府对以上费用标准进行调整，按政府调整后的新标准执行。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外国语言文学类（中外合作办学）（招生专业为日语）、音乐与舞蹈学类（中外合作办学）（声乐方向）、音乐与舞蹈学类（中外合作办学）（键盘方向）专业，新生入学后不得转专业。音乐与舞蹈学类（中外合作办学）（声乐方向）、音乐与舞蹈学类（中外合作办学）（键盘方向）专业的公共外语课程为俄语，其他非英语专业的公共外语课程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我校软件工程专业采用</w:t>
      </w:r>
      <w:r>
        <w:rPr>
          <w:rFonts w:ascii="Times New Roman" w:eastAsia="Times New Roman" w:hAnsi="Times New Roman" w:cs="Times New Roman"/>
        </w:rPr>
        <w:t>“3+1”</w:t>
      </w:r>
      <w:r>
        <w:rPr>
          <w:rFonts w:ascii="SimSun" w:eastAsia="SimSun" w:hAnsi="SimSun" w:cs="SimSun"/>
        </w:rPr>
        <w:t>培养模式，即</w:t>
      </w:r>
      <w:r>
        <w:rPr>
          <w:rFonts w:ascii="Times New Roman" w:eastAsia="Times New Roman" w:hAnsi="Times New Roman" w:cs="Times New Roman"/>
        </w:rPr>
        <w:t>3</w:t>
      </w:r>
      <w:r>
        <w:rPr>
          <w:rFonts w:ascii="SimSun" w:eastAsia="SimSun" w:hAnsi="SimSun" w:cs="SimSun"/>
        </w:rPr>
        <w:t>年专业基础教育，最后一年进入实习、实训基地，开展工程实践及毕业设计工作。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新生入学后，学校依据《天津师范大学学生管理规定》、《天津师范大学本科学生学籍管理规定》、《天津师范大学高职学生学籍管理规定》等管理规定进行管理；按教学计划对学生进行培养。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奖、勤、助、贷、减、补、免资助体系。对于家庭经济困难的学生，可申请生源地助学贷款。学校根据有关政策、规定和程序，采取勤工助学、特困补助等措施予以资助。学校倡导学生德、智、体、美全面发展，鼓励学生通过获得各级各类奖、助学金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学生在规定修业年限内修满所学专业培养方案要求的全部学分，经审查达到毕业条件要求的颁发天津师范大学全日制普通高等学校毕业证书。高职升本科毕业生的毕业证书注明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字样；高职毕业生的毕业证书注明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字样。对符合《天津师范大学学位授予工作细则》中关于学士学位授予条件的学生授予相应学科门类的学士学位，颁发学位证书。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年度天津师范大学普通本科、高职招生工作，自公布起开始执行。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本章程经学校本专科招生委员会审查通过，报上级主管部门审核。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学校纪委监察室主要负责人为我校招生委员会、招生领导小组和专项工作组的主要成员，参与学校本科、高职招生重大事项的决策，监督监察招生录取全过程工作。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招生录取过程，自觉接受各省（区、市）招生主管部门、纪检监察部门、考生和社会各界的监督。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我校各类招生章程、简章以教育部阳光高考平台、各省（区、市）招生主管部门、天津师范大学招生信息网公布为准。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天津师范大学招生信息网网址：</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shidazhaoban@126.com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23541338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90.html" TargetMode="External" /><Relationship Id="rId5" Type="http://schemas.openxmlformats.org/officeDocument/2006/relationships/hyperlink" Target="http://www.gk114.com/a/gxzs/zszc/tianjin/2019/0221/639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