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天津渤海职业技术学院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根据《中华人民共和国教育法》和《中华人民共和国高等教育法》相关法律法规的规定，为了维护学院和考生的合法权益，依法招生，结合我院招生工作实际，制定本章程。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一、学校名称：天津渤海职业技术学院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12719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五、办学地址：天津市北辰区西堤头、天津市河西区九连山路</w:t>
      </w:r>
      <w:r>
        <w:rPr>
          <w:rFonts w:ascii="Times New Roman" w:eastAsia="Times New Roman" w:hAnsi="Times New Roman" w:cs="Times New Roman"/>
        </w:rPr>
        <w:t>11</w:t>
      </w:r>
      <w:r>
        <w:rPr>
          <w:rFonts w:ascii="SimSun" w:eastAsia="SimSun" w:hAnsi="SimSun" w:cs="SimSun"/>
        </w:rPr>
        <w:t>号（分校区）。新生均在天津市北辰区西堤头校区就读。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天津渤海职业技术学院是经天津市人民政府批准、国家教育部备案的公办全日制高等院校（大专学历）。目前，学院教师队伍</w:t>
      </w:r>
      <w:r>
        <w:rPr>
          <w:rFonts w:ascii="Times New Roman" w:eastAsia="Times New Roman" w:hAnsi="Times New Roman" w:cs="Times New Roman"/>
        </w:rPr>
        <w:t>531</w:t>
      </w:r>
      <w:r>
        <w:rPr>
          <w:rFonts w:ascii="SimSun" w:eastAsia="SimSun" w:hAnsi="SimSun" w:cs="SimSun"/>
        </w:rPr>
        <w:t>人，教授</w:t>
      </w:r>
      <w:r>
        <w:rPr>
          <w:rFonts w:ascii="Times New Roman" w:eastAsia="Times New Roman" w:hAnsi="Times New Roman" w:cs="Times New Roman"/>
        </w:rPr>
        <w:t>25</w:t>
      </w:r>
      <w:r>
        <w:rPr>
          <w:rFonts w:ascii="SimSun" w:eastAsia="SimSun" w:hAnsi="SimSun" w:cs="SimSun"/>
        </w:rPr>
        <w:t>人，副教授</w:t>
      </w:r>
      <w:r>
        <w:rPr>
          <w:rFonts w:ascii="Times New Roman" w:eastAsia="Times New Roman" w:hAnsi="Times New Roman" w:cs="Times New Roman"/>
        </w:rPr>
        <w:t>185</w:t>
      </w:r>
      <w:r>
        <w:rPr>
          <w:rFonts w:ascii="SimSun" w:eastAsia="SimSun" w:hAnsi="SimSun" w:cs="SimSun"/>
        </w:rPr>
        <w:t>人，博士及在读博士</w:t>
      </w:r>
      <w:r>
        <w:rPr>
          <w:rFonts w:ascii="Times New Roman" w:eastAsia="Times New Roman" w:hAnsi="Times New Roman" w:cs="Times New Roman"/>
        </w:rPr>
        <w:t>15</w:t>
      </w:r>
      <w:r>
        <w:rPr>
          <w:rFonts w:ascii="SimSun" w:eastAsia="SimSun" w:hAnsi="SimSun" w:cs="SimSun"/>
        </w:rPr>
        <w:t>人（其中博士后</w:t>
      </w:r>
      <w:r>
        <w:rPr>
          <w:rFonts w:ascii="Times New Roman" w:eastAsia="Times New Roman" w:hAnsi="Times New Roman" w:cs="Times New Roman"/>
        </w:rPr>
        <w:t>3</w:t>
      </w:r>
      <w:r>
        <w:rPr>
          <w:rFonts w:ascii="SimSun" w:eastAsia="SimSun" w:hAnsi="SimSun" w:cs="SimSun"/>
        </w:rPr>
        <w:t>人），专业带头人</w:t>
      </w:r>
      <w:r>
        <w:rPr>
          <w:rFonts w:ascii="Times New Roman" w:eastAsia="Times New Roman" w:hAnsi="Times New Roman" w:cs="Times New Roman"/>
        </w:rPr>
        <w:t>43</w:t>
      </w:r>
      <w:r>
        <w:rPr>
          <w:rFonts w:ascii="SimSun" w:eastAsia="SimSun" w:hAnsi="SimSun" w:cs="SimSun"/>
        </w:rPr>
        <w:t>人，高级工程师</w:t>
      </w:r>
      <w:r>
        <w:rPr>
          <w:rFonts w:ascii="Times New Roman" w:eastAsia="Times New Roman" w:hAnsi="Times New Roman" w:cs="Times New Roman"/>
        </w:rPr>
        <w:t>70</w:t>
      </w:r>
      <w:r>
        <w:rPr>
          <w:rFonts w:ascii="SimSun" w:eastAsia="SimSun" w:hAnsi="SimSun" w:cs="SimSun"/>
        </w:rPr>
        <w:t>人。学院在校大学生一万人，教学设有十个教学系部，开设各类专业</w:t>
      </w:r>
      <w:r>
        <w:rPr>
          <w:rFonts w:ascii="Times New Roman" w:eastAsia="Times New Roman" w:hAnsi="Times New Roman" w:cs="Times New Roman"/>
        </w:rPr>
        <w:t>41</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学院设有普通高职招生委员会，全面负责学院招生工作，制定招生政策，招生计划，决定有关招生的重大事宜。学院设有招生录取纪检监察小组，监督招生录取工作，确保招生工作公平、公正。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学院设有高职招生办公室（此后简称招办），是组织和实施招生工作的常设机构，负责招生的日常工作。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年面向全国部分省、自治区、直辖市的分专业招生计划，分省分专业招生规模以有关省级招办公布的招生计划为准。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高职收费标准：普通类专业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年。各专业收费标准详见省、自治区、直辖市招生办公室公布的招生计划表和学院下发的</w:t>
      </w:r>
      <w:r>
        <w:rPr>
          <w:rFonts w:ascii="Times New Roman" w:eastAsia="Times New Roman" w:hAnsi="Times New Roman" w:cs="Times New Roman"/>
        </w:rPr>
        <w:t>2019</w:t>
      </w:r>
      <w:r>
        <w:rPr>
          <w:rFonts w:ascii="SimSun" w:eastAsia="SimSun" w:hAnsi="SimSun" w:cs="SimSun"/>
        </w:rPr>
        <w:t>年新生报到须知。如政府对本年度学费标准进行调整，以政府规定的标准为准。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院校志愿录取以志愿优先为原则，按考生填报的院校志愿顺序，从高分到低分录取第一志愿报考的考生，第一志愿报考的人数少于招生计划时，才录取第二志愿报考我院的考生，依次类推。实行平行志愿省份，录取以所在地省级招生主管部门规定的录取规则为准。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专业志愿录取以分数优先为原则，先按高分到低分排队，依次按照考生填报的专业志愿顺序录取。专业志愿不设分数级差。在内蒙古自治区专业录取执行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在同等条件下，优先录取获得省级优秀学生、优秀学生干部、三好学生等荣誉称号以及英语、数学单科分数较高的考生（如考生省份有相关规定，执行该省份要求。）甘肃省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对天津市考生，依据教育部和天津市教育招生考试院有关招生工作的文件精神，本着公平、公正、公开的原则，以高考语文、数学、外语成绩为基础，参考高中学业水平考试成绩和综合素质评价，择优录取。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学院各招生专业公共外语为英语，小语种考生慎重填报。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学院在接到各省、自治区、直辖市招办核准备案的录取考生名单后以特快专递的方式寄发录取通知书。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学校在报到时对新生入学资格进行初步审查，经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学院设有多种形式的奖助学金和国家助学贷款以及专为贫困生设立的勤工助学岗位，帮助困难学生解决实际困难。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学生完成规定学业经审查达到毕业标准的颁发天津渤海职业技术学院全日制普通高等学校专科毕业证书。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年天津渤海职业技术学院高职招生工作。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本章程经天津渤海职业技术学院招生领导小组审查通过，报上级主管部门审核。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本章程自公布起开始执行。凡以前天津渤海职业技术学院有关高职招生工作的政策、规定与本章程不一致的，一律废止，均以本章程规定为准。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在招生咨询过程中天津渤海职业技术学院咨询人员的意见、建议仅作为考生填报志愿的参考，不属学院录取承诺。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本章程由天津渤海职业技术学院招生办公室负责解释。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www.tjbhzy.com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e-mail:800074566@b.qq.com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022-88252748  88252749  88252754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88252774   88251843  88254113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300221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022-86929958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招生办公室地址：天津市河西区梅江道九连山路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学院主院区地址：天津市北辰区西堤头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12.html" TargetMode="External" /><Relationship Id="rId5" Type="http://schemas.openxmlformats.org/officeDocument/2006/relationships/hyperlink" Target="http://www.gk114.com/a/gxzs/zszc/tianjin/2019/0610/961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