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天津渤海职业技术学院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根据《中华人民共和国教育法》和《中华人民共和国高等教育法》相关法律法规的规定，为了维护学院和考生的合法权益，依法招生，结合我院招生工作实际，制定本章程。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本章程是社会了解学院有关招生政策、规定及相关信息的主要渠道，是学院开展招生咨询和录取工作的主要依据。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一、学校名称：天津渤海职业技术学院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四、学校代码：</w:t>
      </w:r>
      <w:r>
        <w:rPr>
          <w:rFonts w:ascii="Times New Roman" w:eastAsia="Times New Roman" w:hAnsi="Times New Roman" w:cs="Times New Roman"/>
        </w:rPr>
        <w:t xml:space="preserve">12719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五、办学地址：天津市北辰区西堤头、天津市河西区九连山路</w:t>
      </w:r>
      <w:r>
        <w:rPr>
          <w:rFonts w:ascii="Times New Roman" w:eastAsia="Times New Roman" w:hAnsi="Times New Roman" w:cs="Times New Roman"/>
        </w:rPr>
        <w:t>11</w:t>
      </w:r>
      <w:r>
        <w:rPr>
          <w:rFonts w:ascii="SimSun" w:eastAsia="SimSun" w:hAnsi="SimSun" w:cs="SimSun"/>
        </w:rPr>
        <w:t>号（分校区）。新生均在天津市北辰区西堤头校区就读。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天津渤海职业技术学院是经天津市人民政府批准、国家教育部备案的公办全日制高等院校（大专学历）。目前，学院教师队伍</w:t>
      </w:r>
      <w:r>
        <w:rPr>
          <w:rFonts w:ascii="Times New Roman" w:eastAsia="Times New Roman" w:hAnsi="Times New Roman" w:cs="Times New Roman"/>
        </w:rPr>
        <w:t>531</w:t>
      </w:r>
      <w:r>
        <w:rPr>
          <w:rFonts w:ascii="SimSun" w:eastAsia="SimSun" w:hAnsi="SimSun" w:cs="SimSun"/>
        </w:rPr>
        <w:t>人，教授</w:t>
      </w:r>
      <w:r>
        <w:rPr>
          <w:rFonts w:ascii="Times New Roman" w:eastAsia="Times New Roman" w:hAnsi="Times New Roman" w:cs="Times New Roman"/>
        </w:rPr>
        <w:t>25</w:t>
      </w:r>
      <w:r>
        <w:rPr>
          <w:rFonts w:ascii="SimSun" w:eastAsia="SimSun" w:hAnsi="SimSun" w:cs="SimSun"/>
        </w:rPr>
        <w:t>人，副教授</w:t>
      </w:r>
      <w:r>
        <w:rPr>
          <w:rFonts w:ascii="Times New Roman" w:eastAsia="Times New Roman" w:hAnsi="Times New Roman" w:cs="Times New Roman"/>
        </w:rPr>
        <w:t>185</w:t>
      </w:r>
      <w:r>
        <w:rPr>
          <w:rFonts w:ascii="SimSun" w:eastAsia="SimSun" w:hAnsi="SimSun" w:cs="SimSun"/>
        </w:rPr>
        <w:t>人，博士及在读博士</w:t>
      </w:r>
      <w:r>
        <w:rPr>
          <w:rFonts w:ascii="Times New Roman" w:eastAsia="Times New Roman" w:hAnsi="Times New Roman" w:cs="Times New Roman"/>
        </w:rPr>
        <w:t>15</w:t>
      </w:r>
      <w:r>
        <w:rPr>
          <w:rFonts w:ascii="SimSun" w:eastAsia="SimSun" w:hAnsi="SimSun" w:cs="SimSun"/>
        </w:rPr>
        <w:t>人（其中博士后</w:t>
      </w:r>
      <w:r>
        <w:rPr>
          <w:rFonts w:ascii="Times New Roman" w:eastAsia="Times New Roman" w:hAnsi="Times New Roman" w:cs="Times New Roman"/>
        </w:rPr>
        <w:t>3</w:t>
      </w:r>
      <w:r>
        <w:rPr>
          <w:rFonts w:ascii="SimSun" w:eastAsia="SimSun" w:hAnsi="SimSun" w:cs="SimSun"/>
        </w:rPr>
        <w:t>人），专业带头人</w:t>
      </w:r>
      <w:r>
        <w:rPr>
          <w:rFonts w:ascii="Times New Roman" w:eastAsia="Times New Roman" w:hAnsi="Times New Roman" w:cs="Times New Roman"/>
        </w:rPr>
        <w:t>43</w:t>
      </w:r>
      <w:r>
        <w:rPr>
          <w:rFonts w:ascii="SimSun" w:eastAsia="SimSun" w:hAnsi="SimSun" w:cs="SimSun"/>
        </w:rPr>
        <w:t>人，高级工程师</w:t>
      </w:r>
      <w:r>
        <w:rPr>
          <w:rFonts w:ascii="Times New Roman" w:eastAsia="Times New Roman" w:hAnsi="Times New Roman" w:cs="Times New Roman"/>
        </w:rPr>
        <w:t>70</w:t>
      </w:r>
      <w:r>
        <w:rPr>
          <w:rFonts w:ascii="SimSun" w:eastAsia="SimSun" w:hAnsi="SimSun" w:cs="SimSun"/>
        </w:rPr>
        <w:t>人。学院在校大学生一万二千余人，教学设有十个教学系部，开设各类专业</w:t>
      </w:r>
      <w:r>
        <w:rPr>
          <w:rFonts w:ascii="Times New Roman" w:eastAsia="Times New Roman" w:hAnsi="Times New Roman" w:cs="Times New Roman"/>
        </w:rPr>
        <w:t>44</w:t>
      </w:r>
      <w:r>
        <w:rPr>
          <w:rFonts w:ascii="SimSun" w:eastAsia="SimSun" w:hAnsi="SimSun" w:cs="SimSun"/>
        </w:rPr>
        <w:t>个。</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学院设有普通高职招生委员会，全面负责学院招生工作，制定招生政策，招生计划，决定有关招生的重大事宜。学院设有招生录取纪检监察小组，监督招生录取工作，确保招生工作公平、公正。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学院设有高职招生办公室（此后简称招办），是组织和实施招生工作的常设机构，负责招生的日常工作。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学院根据发展规划、办学条件、专业发展、生源状况和社会需求，制定</w:t>
      </w:r>
      <w:r>
        <w:rPr>
          <w:rFonts w:ascii="Times New Roman" w:eastAsia="Times New Roman" w:hAnsi="Times New Roman" w:cs="Times New Roman"/>
        </w:rPr>
        <w:t>2020</w:t>
      </w:r>
      <w:r>
        <w:rPr>
          <w:rFonts w:ascii="SimSun" w:eastAsia="SimSun" w:hAnsi="SimSun" w:cs="SimSun"/>
        </w:rPr>
        <w:t>年面向全国部分省、自治区、直辖市的分专业招生计划，分省分专业招生规模以有关省级招办公布的招生计划为准。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高职收费标准：普通类专业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年，特殊类专业</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年，住宿费标准</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8</w:t>
      </w:r>
      <w:r>
        <w:rPr>
          <w:rFonts w:ascii="SimSun" w:eastAsia="SimSun" w:hAnsi="SimSun" w:cs="SimSun"/>
        </w:rPr>
        <w:t>人间），</w:t>
      </w:r>
      <w:r>
        <w:rPr>
          <w:rFonts w:ascii="Times New Roman" w:eastAsia="Times New Roman" w:hAnsi="Times New Roman" w:cs="Times New Roman"/>
        </w:rPr>
        <w:t>700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人间）。各专业收费标准详见省、自治区、直辖市招生办公室公布的招生计划表和学院下发的</w:t>
      </w:r>
      <w:r>
        <w:rPr>
          <w:rFonts w:ascii="Times New Roman" w:eastAsia="Times New Roman" w:hAnsi="Times New Roman" w:cs="Times New Roman"/>
        </w:rPr>
        <w:t>2020</w:t>
      </w:r>
      <w:r>
        <w:rPr>
          <w:rFonts w:ascii="SimSun" w:eastAsia="SimSun" w:hAnsi="SimSun" w:cs="SimSun"/>
        </w:rPr>
        <w:t>年新生报到须知。如政府对本年度学费标准进行调整，以政府规定的标准为准。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院校志愿录取以志愿优先为原则，按考生填报的院校志愿顺序，从高分到低分录取第一志愿报考的考生，第一志愿报考的人数少于招生计划时，才录取第二志愿报考我院的考生，依次类推。实行平行志愿省份，录取以所在地省级招生主管部门规定的录取规则为准。</w:t>
      </w:r>
      <w:r>
        <w:rPr>
          <w:rFonts w:ascii="Times New Roman" w:eastAsia="Times New Roman" w:hAnsi="Times New Roman" w:cs="Times New Roman"/>
        </w:rPr>
        <w:t>1.</w:t>
      </w:r>
      <w:r>
        <w:rPr>
          <w:rFonts w:ascii="SimSun" w:eastAsia="SimSun" w:hAnsi="SimSun" w:cs="SimSun"/>
        </w:rPr>
        <w:t>在实行高考综合改革试点的上海、浙江、北京、天津等省（区、市）的招生录取工作，按照各省公布的改革方案及有关办法执行。</w:t>
      </w:r>
      <w:r>
        <w:rPr>
          <w:rFonts w:ascii="Times New Roman" w:eastAsia="Times New Roman" w:hAnsi="Times New Roman" w:cs="Times New Roman"/>
        </w:rPr>
        <w:t>2.</w:t>
      </w:r>
      <w:r>
        <w:rPr>
          <w:rFonts w:ascii="SimSun" w:eastAsia="SimSun" w:hAnsi="SimSun" w:cs="SimSun"/>
        </w:rPr>
        <w:t>上海、浙江、北京、天津等高考改革试点省（区、市）考生须满足我校选考科目要求。投档成绩相同时，按各省（区、市）确定的同分排序规则进行专业录取。录取过程中，自觉接受各省、自治区、直辖市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专业志愿录取以分数优先为原则，先按高分到低分排队，依次按照考生填报的专业志愿顺序录取。专业志愿不设分数级差。在内蒙古自治区专业录取执行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对政策加分考生的录取，按照教育部规定的原则执行。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在同等条件下，优先录取获得省级优秀学生、优秀学生干部、三好学生等荣誉称号以及英语、数学单科分数较高的考生（如考生省份有相关规定，执行该省份要求。）甘肃省</w:t>
      </w:r>
      <w:r>
        <w:rPr>
          <w:rFonts w:ascii="Times New Roman" w:eastAsia="Times New Roman" w:hAnsi="Times New Roman" w:cs="Times New Roman"/>
        </w:rPr>
        <w:t>“</w:t>
      </w:r>
      <w:r>
        <w:rPr>
          <w:rFonts w:ascii="SimSun" w:eastAsia="SimSun" w:hAnsi="SimSun" w:cs="SimSun"/>
        </w:rPr>
        <w:t>对口升学批次</w:t>
      </w:r>
      <w:r>
        <w:rPr>
          <w:rFonts w:ascii="Times New Roman" w:eastAsia="Times New Roman" w:hAnsi="Times New Roman" w:cs="Times New Roman"/>
        </w:rPr>
        <w:t>”</w:t>
      </w:r>
      <w:r>
        <w:rPr>
          <w:rFonts w:ascii="SimSun" w:eastAsia="SimSun" w:hAnsi="SimSun" w:cs="SimSun"/>
        </w:rPr>
        <w:t>录取总分相同时，依次比较</w:t>
      </w:r>
      <w:r>
        <w:rPr>
          <w:rFonts w:ascii="Times New Roman" w:eastAsia="Times New Roman" w:hAnsi="Times New Roman" w:cs="Times New Roman"/>
        </w:rPr>
        <w:t>“</w:t>
      </w:r>
      <w:r>
        <w:rPr>
          <w:rFonts w:ascii="SimSun" w:eastAsia="SimSun" w:hAnsi="SimSun" w:cs="SimSun"/>
        </w:rPr>
        <w:t>文化综合素质测试</w:t>
      </w:r>
      <w:r>
        <w:rPr>
          <w:rFonts w:ascii="Times New Roman" w:eastAsia="Times New Roman" w:hAnsi="Times New Roman" w:cs="Times New Roman"/>
        </w:rPr>
        <w:t>”</w:t>
      </w:r>
      <w:r>
        <w:rPr>
          <w:rFonts w:ascii="SimSun" w:eastAsia="SimSun" w:hAnsi="SimSun" w:cs="SimSun"/>
        </w:rPr>
        <w:t>成绩、</w:t>
      </w:r>
      <w:r>
        <w:rPr>
          <w:rFonts w:ascii="Times New Roman" w:eastAsia="Times New Roman" w:hAnsi="Times New Roman" w:cs="Times New Roman"/>
        </w:rPr>
        <w:t>“</w:t>
      </w:r>
      <w:r>
        <w:rPr>
          <w:rFonts w:ascii="SimSun" w:eastAsia="SimSun" w:hAnsi="SimSun" w:cs="SimSun"/>
        </w:rPr>
        <w:t>专业基础知识测试</w:t>
      </w:r>
      <w:r>
        <w:rPr>
          <w:rFonts w:ascii="Times New Roman" w:eastAsia="Times New Roman" w:hAnsi="Times New Roman" w:cs="Times New Roman"/>
        </w:rPr>
        <w:t>”</w:t>
      </w:r>
      <w:r>
        <w:rPr>
          <w:rFonts w:ascii="SimSun" w:eastAsia="SimSun" w:hAnsi="SimSun" w:cs="SimSun"/>
        </w:rPr>
        <w:t>成绩、</w:t>
      </w:r>
      <w:r>
        <w:rPr>
          <w:rFonts w:ascii="Times New Roman" w:eastAsia="Times New Roman" w:hAnsi="Times New Roman" w:cs="Times New Roman"/>
        </w:rPr>
        <w:t>“</w:t>
      </w:r>
      <w:r>
        <w:rPr>
          <w:rFonts w:ascii="SimSun" w:eastAsia="SimSun" w:hAnsi="SimSun" w:cs="SimSun"/>
        </w:rPr>
        <w:t>专业技能水平测试</w:t>
      </w:r>
      <w:r>
        <w:rPr>
          <w:rFonts w:ascii="Times New Roman" w:eastAsia="Times New Roman" w:hAnsi="Times New Roman" w:cs="Times New Roman"/>
        </w:rPr>
        <w:t>”</w:t>
      </w:r>
      <w:r>
        <w:rPr>
          <w:rFonts w:ascii="SimSun" w:eastAsia="SimSun" w:hAnsi="SimSun" w:cs="SimSun"/>
        </w:rPr>
        <w:t>成绩，择优录取，如考生所属省招办有相关规定，按该省招办要求执行。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对天津市考生，依据教育部和天津市教育招生考试院有关招生工作的文件精神，本着公平、公正、公开的原则，以普通高考语文、数学、外语</w:t>
      </w:r>
      <w:r>
        <w:rPr>
          <w:rFonts w:ascii="Times New Roman" w:eastAsia="Times New Roman" w:hAnsi="Times New Roman" w:cs="Times New Roman"/>
        </w:rPr>
        <w:t>3</w:t>
      </w:r>
      <w:r>
        <w:rPr>
          <w:rFonts w:ascii="SimSun" w:eastAsia="SimSun" w:hAnsi="SimSun" w:cs="SimSun"/>
        </w:rPr>
        <w:t>门成绩为主要录取依据，参考普通高中学业水平考试成绩和综合素质评价，择优录取。如考生投档成绩相同，则依次比较语文、数学单科成绩，成绩较高者优先。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依照教育部、卫生部、中国残疾人联合会颁布的《普通高等学校招生体检工作指导意见》，对考生身体健康状况进行审查和复查。对不符合标准的，按指导意见的相关规定处理。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学院各招生专业公共外语为英语，小语种考生慎重填报。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学院在接到各省、自治区、直辖市招办核准备案的录取考生名单后以特快专递的方式寄发录取通知书。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应征入伍的新生按国家政策，在学校规定时间内办理保留入学资格。因故不能按期入学的，应当向学校请假，未请假或请假逾期的，除因不可抗力等正当事由以外，视为放弃入学资格。学校在报到时对新生入学资格进行初步审查，经审查合格的办理入学手续，予以注册学籍；复查中发现学生存在弄虚作假、徇私舞弊等情形的，确定为复查不合格，应当取消学籍。转专业政策执行《天津渤海职业技术学院学籍管理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学院设有多种形式的奖助学金和国家助学贷款以及专为贫困生设立的勤工助学岗位，帮助困难学生解决实际困难。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学生完成规定学业经审查达到毕业标准的颁发天津渤海职业技术学院全日制普通高等学校专科毕业证书。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2020</w:t>
      </w:r>
      <w:r>
        <w:rPr>
          <w:rFonts w:ascii="SimSun" w:eastAsia="SimSun" w:hAnsi="SimSun" w:cs="SimSun"/>
        </w:rPr>
        <w:t>年天津渤海职业技术学院高职招生工作。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本章程经天津渤海职业技术学院招生领导小组审查通过，报上级主管部门审核。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本章程自公布起开始执行。凡以前天津渤海职业技术学院有关高职招生工作的政策、规定与本章程不一致的，一律废止，均以本章程规定为准。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在招生咨询过程中天津渤海职业技术学院咨询人员的意见、建议仅作为考生填报志愿的参考，不属学院录取承诺。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本章程由天津渤海职业技术学院招生办公室负责解释。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http://www.tbvtc.edu.cn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e-mail: zsba@tjbhzy.com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 xml:space="preserve">022-88252748  88252749  88252754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88252774   88251843  88254113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300221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纪检电话：</w:t>
      </w:r>
      <w:r>
        <w:rPr>
          <w:rFonts w:ascii="Times New Roman" w:eastAsia="Times New Roman" w:hAnsi="Times New Roman" w:cs="Times New Roman"/>
        </w:rPr>
        <w:t xml:space="preserve">022-86929958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招生办公室地址：天津市河西区梅江道九连山路</w:t>
      </w:r>
      <w:r>
        <w:rPr>
          <w:rFonts w:ascii="Times New Roman" w:eastAsia="Times New Roman" w:hAnsi="Times New Roman" w:cs="Times New Roman"/>
        </w:rPr>
        <w:t>11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学院主院区地址：天津市北辰区津榆公路</w:t>
      </w:r>
      <w:r>
        <w:rPr>
          <w:rFonts w:ascii="Times New Roman" w:eastAsia="Times New Roman" w:hAnsi="Times New Roman" w:cs="Times New Roman"/>
        </w:rPr>
        <w:t>508</w:t>
      </w:r>
      <w:r>
        <w:rPr>
          <w:rFonts w:ascii="SimSun" w:eastAsia="SimSun" w:hAnsi="SimSun" w:cs="SimSun"/>
        </w:rPr>
        <w:t>号</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天津职业大学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0/0621/16906.html" TargetMode="External" /><Relationship Id="rId5" Type="http://schemas.openxmlformats.org/officeDocument/2006/relationships/hyperlink" Target="http://www.gk114.com/a/gxzs/zszc/tianjin/2020/0621/16908.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