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天津渤海职业技术学院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根据《中华人民共和国教育法》和《中华人民共和国高等教育法》相关法律法规的规定，为了维护学院和考生的合法权益，依法招生，结合天津渤海职业技术学院招生工作实际，制定本章程。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一、学校名称：天津渤海职业技术学院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五、办学地址：天津市北辰区西堤头津榆公路</w:t>
      </w:r>
      <w:r>
        <w:rPr>
          <w:rFonts w:ascii="Times New Roman" w:eastAsia="Times New Roman" w:hAnsi="Times New Roman" w:cs="Times New Roman"/>
        </w:rPr>
        <w:t>508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天津渤海职业技术学院是经天津市人民政府批准、国家教育部备案的公办全日制高等院校（大专学历）。目前，学院教师队伍</w:t>
      </w:r>
      <w:r>
        <w:rPr>
          <w:rFonts w:ascii="Times New Roman" w:eastAsia="Times New Roman" w:hAnsi="Times New Roman" w:cs="Times New Roman"/>
        </w:rPr>
        <w:t>531</w:t>
      </w:r>
      <w:r>
        <w:rPr>
          <w:rFonts w:ascii="SimSun" w:eastAsia="SimSun" w:hAnsi="SimSun" w:cs="SimSun"/>
        </w:rPr>
        <w:t>人，教授</w:t>
      </w:r>
      <w:r>
        <w:rPr>
          <w:rFonts w:ascii="Times New Roman" w:eastAsia="Times New Roman" w:hAnsi="Times New Roman" w:cs="Times New Roman"/>
        </w:rPr>
        <w:t>25</w:t>
      </w:r>
      <w:r>
        <w:rPr>
          <w:rFonts w:ascii="SimSun" w:eastAsia="SimSun" w:hAnsi="SimSun" w:cs="SimSun"/>
        </w:rPr>
        <w:t>人，副教授</w:t>
      </w:r>
      <w:r>
        <w:rPr>
          <w:rFonts w:ascii="Times New Roman" w:eastAsia="Times New Roman" w:hAnsi="Times New Roman" w:cs="Times New Roman"/>
        </w:rPr>
        <w:t>185</w:t>
      </w:r>
      <w:r>
        <w:rPr>
          <w:rFonts w:ascii="SimSun" w:eastAsia="SimSun" w:hAnsi="SimSun" w:cs="SimSun"/>
        </w:rPr>
        <w:t>人，博士及在读博士</w:t>
      </w:r>
      <w:r>
        <w:rPr>
          <w:rFonts w:ascii="Times New Roman" w:eastAsia="Times New Roman" w:hAnsi="Times New Roman" w:cs="Times New Roman"/>
        </w:rPr>
        <w:t>15</w:t>
      </w:r>
      <w:r>
        <w:rPr>
          <w:rFonts w:ascii="SimSun" w:eastAsia="SimSun" w:hAnsi="SimSun" w:cs="SimSun"/>
        </w:rPr>
        <w:t>人（其中博士后</w:t>
      </w:r>
      <w:r>
        <w:rPr>
          <w:rFonts w:ascii="Times New Roman" w:eastAsia="Times New Roman" w:hAnsi="Times New Roman" w:cs="Times New Roman"/>
        </w:rPr>
        <w:t>3</w:t>
      </w:r>
      <w:r>
        <w:rPr>
          <w:rFonts w:ascii="SimSun" w:eastAsia="SimSun" w:hAnsi="SimSun" w:cs="SimSun"/>
        </w:rPr>
        <w:t>人），专业带头人</w:t>
      </w:r>
      <w:r>
        <w:rPr>
          <w:rFonts w:ascii="Times New Roman" w:eastAsia="Times New Roman" w:hAnsi="Times New Roman" w:cs="Times New Roman"/>
        </w:rPr>
        <w:t>43</w:t>
      </w:r>
      <w:r>
        <w:rPr>
          <w:rFonts w:ascii="SimSun" w:eastAsia="SimSun" w:hAnsi="SimSun" w:cs="SimSun"/>
        </w:rPr>
        <w:t>人，高级工程师</w:t>
      </w:r>
      <w:r>
        <w:rPr>
          <w:rFonts w:ascii="Times New Roman" w:eastAsia="Times New Roman" w:hAnsi="Times New Roman" w:cs="Times New Roman"/>
        </w:rPr>
        <w:t>70</w:t>
      </w:r>
      <w:r>
        <w:rPr>
          <w:rFonts w:ascii="SimSun" w:eastAsia="SimSun" w:hAnsi="SimSun" w:cs="SimSun"/>
        </w:rPr>
        <w:t>人。学院在校大学生一万二千余人，教学设有十个教学系部，开设各类专业</w:t>
      </w:r>
      <w:r>
        <w:rPr>
          <w:rFonts w:ascii="Times New Roman" w:eastAsia="Times New Roman" w:hAnsi="Times New Roman" w:cs="Times New Roman"/>
        </w:rPr>
        <w:t>45</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学院设有普通高职招生委员会，全面负责学院招生工作，制定招生政策，招生计划，决定有关招生的重大事宜。学院设有招生录取纪检监察小组，监督招生录取工作，确保招生工作公平、公正。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学院设有高职招生办公室（此后简称招办），是组织和实施招生工作的常设机构，负责招生的日常工作。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年面向全国部分省、自治区、直辖市的分专业招生计划，分省分专业招生规模以有关省级招办公布的招生计划为准。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人间）。各专业收费标准详见省、自治区、直辖市招生办公室公布的招生计划表和学院下发的</w:t>
      </w:r>
      <w:r>
        <w:rPr>
          <w:rFonts w:ascii="Times New Roman" w:eastAsia="Times New Roman" w:hAnsi="Times New Roman" w:cs="Times New Roman"/>
        </w:rPr>
        <w:t>2022</w:t>
      </w:r>
      <w:r>
        <w:rPr>
          <w:rFonts w:ascii="SimSun" w:eastAsia="SimSun" w:hAnsi="SimSun" w:cs="SimSun"/>
        </w:rPr>
        <w:t>年新生报到须知。如政府对本年度学费标准进行调整，以政府规定的标准为准。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工作遵循公平竞争、公开选拔、公开程序的原则；执行国家教育部和各省（自治区、直辖市）招生委员会制定的录取政策以及本章程公布的有关规定；实行平行志愿省份，录取以所在地省级招生主管部门规定的录取规则为准。以考生填报的志愿和高考文化课成绩为主要录取依据，德智体美劳全面考核，择优录取。</w:t>
      </w:r>
      <w:r>
        <w:rPr>
          <w:rFonts w:ascii="Times New Roman" w:eastAsia="Times New Roman" w:hAnsi="Times New Roman" w:cs="Times New Roman"/>
        </w:rPr>
        <w:t>1.</w:t>
      </w:r>
      <w:r>
        <w:rPr>
          <w:rFonts w:ascii="SimSun" w:eastAsia="SimSun" w:hAnsi="SimSun" w:cs="SimSun"/>
        </w:rPr>
        <w:t>在实行高考综合改革试点的上海、浙江、北京、天津等省（区、市）的招生录取工作，按照各省公布的改革方案及有关办法执行。</w:t>
      </w:r>
      <w:r>
        <w:rPr>
          <w:rFonts w:ascii="Times New Roman" w:eastAsia="Times New Roman" w:hAnsi="Times New Roman" w:cs="Times New Roman"/>
        </w:rPr>
        <w:t>2.</w:t>
      </w:r>
      <w:r>
        <w:rPr>
          <w:rFonts w:ascii="SimSun" w:eastAsia="SimSun" w:hAnsi="SimSun" w:cs="SimSun"/>
        </w:rPr>
        <w:t>上海、浙江、北京、天津等高考改革试点省（区、市）考生须满足天津渤海职业技术学院选考科目要求。投档成绩相同时，按各省（区、市）确定的同分排序规则进行专业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实行顺序志愿的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先按高分到低分排队，依次按照考生填报的专业志愿顺序录取。专业志愿不设分数级差。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在内蒙古自治区录取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在同等条件下，优先录取获得省级优秀学生、优秀学生干部、三好学生等荣誉称号以及英语、数学单科分数较高的考生（如考生所属省招办有相关规定，按该省招办要求执行。）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门成绩为主要录取依据，参考普通高中学业水平考试成绩和综合素质评价，择优录取。如考生投档成绩相同，则依次比较语文、数学单科成绩，成绩较高者优先。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入学报到时，应持录取通知书及本人身份证，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学校在报到时对新生入学资格进行初步审查，经审查合格的办理入学手续，予以注册学籍；复查中发现学生存在弄虚作假、徇私舞弊等情形的，确定为复查不合格，应当取消学籍。转专业政策执行《天津渤海职业技术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学院设有多种形式的奖助学金和国家助学贷款以及专为贫困生设立的勤工助学岗位，帮助困难学生解决实际困难。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学生完成规定学业经审查达到毕业标准的颁发天津渤海职业技术学院全日制普通高等学校专科毕业证书。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年天津渤海职业技术学院高职招生工作。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本章程经天津渤海职业技术学院招生领导小组审查通过，报上级主管部门审核。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本章程自公布起开始执行。凡以前天津渤海职业技术学院有关高职招生工作的政策、规定与本章程不一致的，一律废止，均以本章程规定为准。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在招生咨询过程中天津渤海职业技术学院咨询人员的意见、建议仅作为考生填报志愿的参考，不属学院录取承诺。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本章程由天津渤海职业技术学院招生办公室负责解释。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http://www.tbvtc.edu.cn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zsba@tjbhzy.com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88251843  88254113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300402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022-86929958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学院地址：天津市北辰区津榆公路</w:t>
      </w:r>
      <w:r>
        <w:rPr>
          <w:rFonts w:ascii="Times New Roman" w:eastAsia="Times New Roman" w:hAnsi="Times New Roman" w:cs="Times New Roman"/>
        </w:rPr>
        <w:t>508</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75.html" TargetMode="External" /><Relationship Id="rId5" Type="http://schemas.openxmlformats.org/officeDocument/2006/relationships/hyperlink" Target="http://www.gk114.com/a/gxzs/zszc/tianjin/2022/0529/2257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