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天津现代职业技术学院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根据《中华人民共和国教育法》、《中华人民共和国高等教育法》等相关法律法规的有关规定，为维护学校和考生的合法权益，依法招生，结合天津现代职业技术学院招生工作实际，制定本章程。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w:t>
      </w:r>
      <w:r>
        <w:rPr>
          <w:rFonts w:ascii="Times New Roman" w:eastAsia="Times New Roman" w:hAnsi="Times New Roman" w:cs="Times New Roman"/>
        </w:rPr>
        <w:t xml:space="preserve">: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六、学校基本概况：天津现代职业技术学院是一所经天津市人民政府批准、国家教育部备案，集应用文科、应用工科及艺术类专业于一体的公办全日制高等职业技术学院。国家示范性骨干高职院校（</w:t>
      </w:r>
      <w:r>
        <w:rPr>
          <w:rFonts w:ascii="Times New Roman" w:eastAsia="Times New Roman" w:hAnsi="Times New Roman" w:cs="Times New Roman"/>
        </w:rPr>
        <w:t>2015</w:t>
      </w:r>
      <w:r>
        <w:rPr>
          <w:rFonts w:ascii="SimSun" w:eastAsia="SimSun" w:hAnsi="SimSun" w:cs="SimSun"/>
        </w:rPr>
        <w:t>年）、国家优质高职院校（</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高水平专业群建设单位</w:t>
      </w:r>
      <w:r>
        <w:rPr>
          <w:rFonts w:ascii="Times New Roman" w:eastAsia="Times New Roman" w:hAnsi="Times New Roman" w:cs="Times New Roman"/>
        </w:rPr>
        <w:t>A</w:t>
      </w:r>
      <w:r>
        <w:rPr>
          <w:rFonts w:ascii="SimSun" w:eastAsia="SimSun" w:hAnsi="SimSun" w:cs="SimSun"/>
        </w:rPr>
        <w:t>档（</w:t>
      </w:r>
      <w:r>
        <w:rPr>
          <w:rFonts w:ascii="Times New Roman" w:eastAsia="Times New Roman" w:hAnsi="Times New Roman" w:cs="Times New Roman"/>
        </w:rPr>
        <w:t>2019</w:t>
      </w:r>
      <w:r>
        <w:rPr>
          <w:rFonts w:ascii="SimSun" w:eastAsia="SimSun" w:hAnsi="SimSun" w:cs="SimSun"/>
        </w:rPr>
        <w:t>年），首批进入天津海河教育园。国家高等职业教育</w:t>
      </w:r>
      <w:r>
        <w:rPr>
          <w:rFonts w:ascii="Times New Roman" w:eastAsia="Times New Roman" w:hAnsi="Times New Roman" w:cs="Times New Roman"/>
        </w:rPr>
        <w:t>“</w:t>
      </w:r>
      <w:r>
        <w:rPr>
          <w:rFonts w:ascii="SimSun" w:eastAsia="SimSun" w:hAnsi="SimSun" w:cs="SimSun"/>
        </w:rPr>
        <w:t>生物技术及应用专业教学资源库</w:t>
      </w:r>
      <w:r>
        <w:rPr>
          <w:rFonts w:ascii="Times New Roman" w:eastAsia="Times New Roman" w:hAnsi="Times New Roman" w:cs="Times New Roman"/>
        </w:rPr>
        <w:t>”</w:t>
      </w:r>
      <w:r>
        <w:rPr>
          <w:rFonts w:ascii="SimSun" w:eastAsia="SimSun" w:hAnsi="SimSun" w:cs="SimSun"/>
        </w:rPr>
        <w:t>建设主持单位，高等职业学校骨干教师国家级培训项目单位，第四届</w:t>
      </w:r>
      <w:r>
        <w:rPr>
          <w:rFonts w:ascii="Times New Roman" w:eastAsia="Times New Roman" w:hAnsi="Times New Roman" w:cs="Times New Roman"/>
        </w:rPr>
        <w:t>“</w:t>
      </w:r>
      <w:r>
        <w:rPr>
          <w:rFonts w:ascii="SimSun" w:eastAsia="SimSun" w:hAnsi="SimSun" w:cs="SimSun"/>
        </w:rPr>
        <w:t>黄炎培职业教育优秀学校奖</w:t>
      </w:r>
      <w:r>
        <w:rPr>
          <w:rFonts w:ascii="Times New Roman" w:eastAsia="Times New Roman" w:hAnsi="Times New Roman" w:cs="Times New Roman"/>
        </w:rPr>
        <w:t>”</w:t>
      </w:r>
      <w:r>
        <w:rPr>
          <w:rFonts w:ascii="SimSun" w:eastAsia="SimSun" w:hAnsi="SimSun" w:cs="SimSun"/>
        </w:rPr>
        <w:t>获奖院校。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w:t>
      </w:r>
      <w:r>
        <w:rPr>
          <w:rFonts w:ascii="Times New Roman" w:eastAsia="Times New Roman" w:hAnsi="Times New Roman" w:cs="Times New Roman"/>
        </w:rPr>
        <w:t xml:space="preserve">, </w:t>
      </w:r>
      <w:r>
        <w:rPr>
          <w:rFonts w:ascii="SimSun" w:eastAsia="SimSun" w:hAnsi="SimSun" w:cs="SimSun"/>
        </w:rPr>
        <w:t>负责讨论有关招生工作的重大事宜，对学院招生工作进行决策咨询和监督。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w:t>
      </w:r>
      <w:r>
        <w:rPr>
          <w:rFonts w:ascii="Times New Roman" w:eastAsia="Times New Roman" w:hAnsi="Times New Roman" w:cs="Times New Roman"/>
        </w:rPr>
        <w:t>,</w:t>
      </w:r>
      <w:r>
        <w:rPr>
          <w:rFonts w:ascii="SimSun" w:eastAsia="SimSun" w:hAnsi="SimSun" w:cs="SimSun"/>
        </w:rPr>
        <w:t>统一领导学院招生工作。领导小组下设招生办公室，负责招生的日常工作。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院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高职学费标准：一般专业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年。以上收费标准如有调整，以最终价格主管部门批准的文件执行。各专业收费标准详见各省、自治区、直辖市招生办公室公布的招生计划表或学校下发的</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招生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天津考生参考第十四条）。江苏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在投档考生高考文化成绩过线的基础上，按照专业联考或统考成绩合格基础上从高分到低分顺序录取。如专业课成绩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涉外旅游</w:t>
      </w:r>
      <w:r>
        <w:rPr>
          <w:rFonts w:ascii="Times New Roman" w:eastAsia="Times New Roman" w:hAnsi="Times New Roman" w:cs="Times New Roman"/>
        </w:rPr>
        <w:t>"</w:t>
      </w:r>
      <w:r>
        <w:rPr>
          <w:rFonts w:ascii="SimSun" w:eastAsia="SimSun" w:hAnsi="SimSun" w:cs="SimSun"/>
        </w:rPr>
        <w:t>专业考生的建议条件：身高男</w:t>
      </w:r>
      <w:r>
        <w:rPr>
          <w:rFonts w:ascii="Times New Roman" w:eastAsia="Times New Roman" w:hAnsi="Times New Roman" w:cs="Times New Roman"/>
        </w:rPr>
        <w:t>1.75</w:t>
      </w:r>
      <w:r>
        <w:rPr>
          <w:rFonts w:ascii="SimSun" w:eastAsia="SimSun" w:hAnsi="SimSun" w:cs="SimSun"/>
        </w:rPr>
        <w:t>米以上，女</w:t>
      </w:r>
      <w:r>
        <w:rPr>
          <w:rFonts w:ascii="Times New Roman" w:eastAsia="Times New Roman" w:hAnsi="Times New Roman" w:cs="Times New Roman"/>
        </w:rPr>
        <w:t>1.60</w:t>
      </w:r>
      <w:r>
        <w:rPr>
          <w:rFonts w:ascii="SimSun" w:eastAsia="SimSun" w:hAnsi="SimSun" w:cs="SimSun"/>
        </w:rPr>
        <w:t>米以上，五官端正，身体健康，身材匀称，口齿清楚，仪表大方，视力在</w:t>
      </w:r>
      <w:r>
        <w:rPr>
          <w:rFonts w:ascii="Times New Roman" w:eastAsia="Times New Roman" w:hAnsi="Times New Roman" w:cs="Times New Roman"/>
        </w:rPr>
        <w:t>4.7</w:t>
      </w:r>
      <w:r>
        <w:rPr>
          <w:rFonts w:ascii="SimSun" w:eastAsia="SimSun" w:hAnsi="SimSun" w:cs="SimSun"/>
        </w:rPr>
        <w:t>以上，肢体无残疾。报考</w:t>
      </w:r>
      <w:r>
        <w:rPr>
          <w:rFonts w:ascii="Times New Roman" w:eastAsia="Times New Roman" w:hAnsi="Times New Roman" w:cs="Times New Roman"/>
        </w:rPr>
        <w:t>“</w:t>
      </w:r>
      <w:r>
        <w:rPr>
          <w:rFonts w:ascii="SimSun" w:eastAsia="SimSun" w:hAnsi="SimSun" w:cs="SimSun"/>
        </w:rPr>
        <w:t>无人机应用技术</w:t>
      </w:r>
      <w:r>
        <w:rPr>
          <w:rFonts w:ascii="Times New Roman" w:eastAsia="Times New Roman" w:hAnsi="Times New Roman" w:cs="Times New Roman"/>
        </w:rPr>
        <w:t>”</w:t>
      </w:r>
      <w:r>
        <w:rPr>
          <w:rFonts w:ascii="SimSun" w:eastAsia="SimSun" w:hAnsi="SimSun" w:cs="SimSun"/>
        </w:rPr>
        <w:t>专业考生的的建议条件：身体健康，眼睛矫正视力达到</w:t>
      </w:r>
      <w:r>
        <w:rPr>
          <w:rFonts w:ascii="Times New Roman" w:eastAsia="Times New Roman" w:hAnsi="Times New Roman" w:cs="Times New Roman"/>
        </w:rPr>
        <w:t>1.0</w:t>
      </w:r>
      <w:r>
        <w:rPr>
          <w:rFonts w:ascii="SimSun" w:eastAsia="SimSun" w:hAnsi="SimSun" w:cs="SimSun"/>
        </w:rPr>
        <w:t>以上，无色弱、斜视，听力不低于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年天津现代职业技术学院新生报到须知。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依据《天津现代职业技术学院学生管理细则》、《天津现代职业技术学院学籍管理规定》等规章制度进行管理；按专业人才培养方案对学生进行培养；转专业政策执行《天津现代职业技术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人、天津人民政府奖学金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人、国家助学金一等</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人、校内奖学金、校内助学金等多种形式的奖助学金，覆盖面达</w:t>
      </w:r>
      <w:r>
        <w:rPr>
          <w:rFonts w:ascii="Times New Roman" w:eastAsia="Times New Roman" w:hAnsi="Times New Roman" w:cs="Times New Roman"/>
        </w:rPr>
        <w:t>80%</w:t>
      </w:r>
      <w:r>
        <w:rPr>
          <w:rFonts w:ascii="SimSun" w:eastAsia="SimSun" w:hAnsi="SimSun" w:cs="SimSun"/>
        </w:rPr>
        <w:t>；积极协助学生办理生源地助学贷款，加强家庭经济困难生认定工作，推进精准资助，组织开展勤工助学等，确保每一位家庭经济困难学生都获得相应资助。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学生完成规定学业经审查达到毕业标准的颁发天津现代职业技术学院全日制普通高等学校专科毕业证书。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根据天津市津政发（</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号文件，凡在天津市高职院校有集体户口或入学时户籍未从原籍迁入学校的集体户口，毕业</w:t>
      </w:r>
      <w:r>
        <w:rPr>
          <w:rFonts w:ascii="Times New Roman" w:eastAsia="Times New Roman" w:hAnsi="Times New Roman" w:cs="Times New Roman"/>
        </w:rPr>
        <w:t>2</w:t>
      </w:r>
      <w:r>
        <w:rPr>
          <w:rFonts w:ascii="SimSun" w:eastAsia="SimSun" w:hAnsi="SimSun" w:cs="SimSun"/>
        </w:rPr>
        <w:t>年内与本市用人单位签订正式劳动（聘用）合同的毕业生，准予在津落户。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学生可自愿参加天津市统一的</w:t>
      </w:r>
      <w:r>
        <w:rPr>
          <w:rFonts w:ascii="Times New Roman" w:eastAsia="Times New Roman" w:hAnsi="Times New Roman" w:cs="Times New Roman"/>
        </w:rPr>
        <w:t>“</w:t>
      </w:r>
      <w:r>
        <w:rPr>
          <w:rFonts w:ascii="SimSun" w:eastAsia="SimSun" w:hAnsi="SimSun" w:cs="SimSun"/>
        </w:rPr>
        <w:t>高职升本</w:t>
      </w:r>
      <w:r>
        <w:rPr>
          <w:rFonts w:ascii="Times New Roman" w:eastAsia="Times New Roman" w:hAnsi="Times New Roman" w:cs="Times New Roman"/>
        </w:rPr>
        <w:t>”</w:t>
      </w:r>
      <w:r>
        <w:rPr>
          <w:rFonts w:ascii="SimSun" w:eastAsia="SimSun" w:hAnsi="SimSun" w:cs="SimSun"/>
        </w:rPr>
        <w:t>考试，考入全日制本科院校，继续深造。参加全国职业院校技能大赛获得规定奖项，保送升入本科。具体见当年教育部门文件。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年我院高职招生工作。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本章程经我院招生领导小组审查通过，报上级主管部门审核。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本章程自公布起开始执行。凡以前我院有关高职招生工作的政策、规定与本章程不一致的，一律废止，均以本章程规定为准。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022-28193120</w:t>
      </w:r>
      <w:r>
        <w:rPr>
          <w:rFonts w:ascii="SimSun" w:eastAsia="SimSun" w:hAnsi="SimSun" w:cs="SimSun"/>
        </w:rPr>
        <w:t>、</w:t>
      </w:r>
      <w:r>
        <w:rPr>
          <w:rFonts w:ascii="Times New Roman" w:eastAsia="Times New Roman" w:hAnsi="Times New Roman" w:cs="Times New Roman"/>
        </w:rPr>
        <w:t>28172507</w:t>
      </w:r>
      <w:r>
        <w:rPr>
          <w:rFonts w:ascii="SimSun" w:eastAsia="SimSun" w:hAnsi="SimSun" w:cs="SimSun"/>
        </w:rPr>
        <w:t>、</w:t>
      </w:r>
      <w:r>
        <w:rPr>
          <w:rFonts w:ascii="Times New Roman" w:eastAsia="Times New Roman" w:hAnsi="Times New Roman" w:cs="Times New Roman"/>
        </w:rPr>
        <w:t>28172591         </w:t>
      </w:r>
      <w:r>
        <w:rPr>
          <w:rFonts w:ascii="SimSun" w:eastAsia="SimSun" w:hAnsi="SimSun" w:cs="SimSun"/>
        </w:rPr>
        <w:t>传真：</w:t>
      </w:r>
      <w:r>
        <w:rPr>
          <w:rFonts w:ascii="Times New Roman" w:eastAsia="Times New Roman" w:hAnsi="Times New Roman" w:cs="Times New Roman"/>
        </w:rPr>
        <w:t xml:space="preserve">022-28343733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http://www.xdxy.com.cn             E-mail</w:t>
      </w:r>
      <w:r>
        <w:rPr>
          <w:rFonts w:ascii="SimSun" w:eastAsia="SimSun" w:hAnsi="SimSun" w:cs="SimSun"/>
        </w:rPr>
        <w:t>：</w:t>
      </w:r>
      <w:r>
        <w:rPr>
          <w:rFonts w:ascii="Times New Roman" w:eastAsia="Times New Roman" w:hAnsi="Times New Roman" w:cs="Times New Roman"/>
        </w:rPr>
        <w:t xml:space="preserve">tjxdxy@163.com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招办官方</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545920407</w:t>
      </w:r>
      <w:r>
        <w:rPr>
          <w:rFonts w:ascii="SimSun" w:eastAsia="SimSun" w:hAnsi="SimSun" w:cs="SimSun"/>
        </w:rPr>
        <w:t>、</w:t>
      </w:r>
      <w:r>
        <w:rPr>
          <w:rFonts w:ascii="Times New Roman" w:eastAsia="Times New Roman" w:hAnsi="Times New Roman" w:cs="Times New Roman"/>
        </w:rPr>
        <w:t>1393649571</w:t>
      </w:r>
      <w:r>
        <w:rPr>
          <w:rFonts w:ascii="SimSun" w:eastAsia="SimSun" w:hAnsi="SimSun" w:cs="SimSun"/>
        </w:rPr>
        <w:t>、</w:t>
      </w:r>
      <w:r>
        <w:rPr>
          <w:rFonts w:ascii="Times New Roman" w:eastAsia="Times New Roman" w:hAnsi="Times New Roman" w:cs="Times New Roman"/>
        </w:rPr>
        <w:t xml:space="preserve">1442496431       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022-28660580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0.html" TargetMode="External" /><Relationship Id="rId5" Type="http://schemas.openxmlformats.org/officeDocument/2006/relationships/hyperlink" Target="http://www.gk114.com/a/gxzs/zszc/tianjin/2020/0621/1690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