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天津现代职业技术学院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依据《中华人民共和国教育法》、《中华人民共和国高等教育法》和教育部有关规定，为维护学院和考生的合法权益，依法招生，结合天津现代职业技术学院招生工作实际，制订本招生章程。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w:t>
      </w:r>
      <w:r>
        <w:rPr>
          <w:rFonts w:ascii="Times New Roman" w:eastAsia="Times New Roman" w:hAnsi="Times New Roman" w:cs="Times New Roman"/>
        </w:rPr>
        <w:t xml:space="preserve">: </w:t>
      </w:r>
      <w:r>
        <w:rPr>
          <w:rFonts w:ascii="SimSun" w:eastAsia="SimSun" w:hAnsi="SimSun" w:cs="SimSun"/>
        </w:rPr>
        <w:t>天津现代职业技术学院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12722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五、学校地址：天津海河教育园雅观路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六、学校基本概况：天津现代职业技术学院是一所经天津市人民政府批准、国家教育部备案，集应用文科、应用工科及艺术类专业于一体的公办全日制高等职业技术学院。</w:t>
      </w:r>
      <w:r>
        <w:rPr>
          <w:rFonts w:ascii="Times New Roman" w:eastAsia="Times New Roman" w:hAnsi="Times New Roman" w:cs="Times New Roman"/>
        </w:rPr>
        <w:t>“</w:t>
      </w:r>
      <w:r>
        <w:rPr>
          <w:rFonts w:ascii="SimSun" w:eastAsia="SimSun" w:hAnsi="SimSun" w:cs="SimSun"/>
        </w:rPr>
        <w:t>双高计划</w:t>
      </w:r>
      <w:r>
        <w:rPr>
          <w:rFonts w:ascii="Times New Roman" w:eastAsia="Times New Roman" w:hAnsi="Times New Roman" w:cs="Times New Roman"/>
        </w:rPr>
        <w:t>”</w:t>
      </w:r>
      <w:r>
        <w:rPr>
          <w:rFonts w:ascii="SimSun" w:eastAsia="SimSun" w:hAnsi="SimSun" w:cs="SimSun"/>
        </w:rPr>
        <w:t>高水平专业群建设单位</w:t>
      </w:r>
      <w:r>
        <w:rPr>
          <w:rFonts w:ascii="Times New Roman" w:eastAsia="Times New Roman" w:hAnsi="Times New Roman" w:cs="Times New Roman"/>
        </w:rPr>
        <w:t>A</w:t>
      </w:r>
      <w:r>
        <w:rPr>
          <w:rFonts w:ascii="SimSun" w:eastAsia="SimSun" w:hAnsi="SimSun" w:cs="SimSun"/>
        </w:rPr>
        <w:t>档（</w:t>
      </w:r>
      <w:r>
        <w:rPr>
          <w:rFonts w:ascii="Times New Roman" w:eastAsia="Times New Roman" w:hAnsi="Times New Roman" w:cs="Times New Roman"/>
        </w:rPr>
        <w:t>2019</w:t>
      </w:r>
      <w:r>
        <w:rPr>
          <w:rFonts w:ascii="SimSun" w:eastAsia="SimSun" w:hAnsi="SimSun" w:cs="SimSun"/>
        </w:rPr>
        <w:t>年）、国家优质专科高等职业院校（</w:t>
      </w:r>
      <w:r>
        <w:rPr>
          <w:rFonts w:ascii="Times New Roman" w:eastAsia="Times New Roman" w:hAnsi="Times New Roman" w:cs="Times New Roman"/>
        </w:rPr>
        <w:t>2018</w:t>
      </w:r>
      <w:r>
        <w:rPr>
          <w:rFonts w:ascii="SimSun" w:eastAsia="SimSun" w:hAnsi="SimSun" w:cs="SimSun"/>
        </w:rPr>
        <w:t>年）、国家示范性骨干高职院校（优秀）（</w:t>
      </w:r>
      <w:r>
        <w:rPr>
          <w:rFonts w:ascii="Times New Roman" w:eastAsia="Times New Roman" w:hAnsi="Times New Roman" w:cs="Times New Roman"/>
        </w:rPr>
        <w:t>2015</w:t>
      </w:r>
      <w:r>
        <w:rPr>
          <w:rFonts w:ascii="SimSun" w:eastAsia="SimSun" w:hAnsi="SimSun" w:cs="SimSun"/>
        </w:rPr>
        <w:t>年），首批进入天津海河教育园。国家高等职业教育</w:t>
      </w:r>
      <w:r>
        <w:rPr>
          <w:rFonts w:ascii="Times New Roman" w:eastAsia="Times New Roman" w:hAnsi="Times New Roman" w:cs="Times New Roman"/>
        </w:rPr>
        <w:t>“</w:t>
      </w:r>
      <w:r>
        <w:rPr>
          <w:rFonts w:ascii="SimSun" w:eastAsia="SimSun" w:hAnsi="SimSun" w:cs="SimSun"/>
        </w:rPr>
        <w:t>生物技术及应用专业教学资源库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无人机应用技术专业教学资源库</w:t>
      </w:r>
      <w:r>
        <w:rPr>
          <w:rFonts w:ascii="Times New Roman" w:eastAsia="Times New Roman" w:hAnsi="Times New Roman" w:cs="Times New Roman"/>
        </w:rPr>
        <w:t>”</w:t>
      </w:r>
      <w:r>
        <w:rPr>
          <w:rFonts w:ascii="SimSun" w:eastAsia="SimSun" w:hAnsi="SimSun" w:cs="SimSun"/>
        </w:rPr>
        <w:t>建设主持单位，高等职业院校骨干教师国家级培训基地，首批现代学徒制试点单位，拥有国家首批职业教育药品生产技术专业教师教学创新团队，第四届</w:t>
      </w:r>
      <w:r>
        <w:rPr>
          <w:rFonts w:ascii="Times New Roman" w:eastAsia="Times New Roman" w:hAnsi="Times New Roman" w:cs="Times New Roman"/>
        </w:rPr>
        <w:t>“</w:t>
      </w:r>
      <w:r>
        <w:rPr>
          <w:rFonts w:ascii="SimSun" w:eastAsia="SimSun" w:hAnsi="SimSun" w:cs="SimSun"/>
        </w:rPr>
        <w:t>黄炎培职业教育优秀学校奖</w:t>
      </w:r>
      <w:r>
        <w:rPr>
          <w:rFonts w:ascii="Times New Roman" w:eastAsia="Times New Roman" w:hAnsi="Times New Roman" w:cs="Times New Roman"/>
        </w:rPr>
        <w:t>”</w:t>
      </w:r>
      <w:r>
        <w:rPr>
          <w:rFonts w:ascii="SimSun" w:eastAsia="SimSun" w:hAnsi="SimSun" w:cs="SimSun"/>
        </w:rPr>
        <w:t>获奖院校。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学院成立招生委员会</w:t>
      </w:r>
      <w:r>
        <w:rPr>
          <w:rFonts w:ascii="Times New Roman" w:eastAsia="Times New Roman" w:hAnsi="Times New Roman" w:cs="Times New Roman"/>
        </w:rPr>
        <w:t xml:space="preserve">, </w:t>
      </w:r>
      <w:r>
        <w:rPr>
          <w:rFonts w:ascii="SimSun" w:eastAsia="SimSun" w:hAnsi="SimSun" w:cs="SimSun"/>
        </w:rPr>
        <w:t>负责讨论有关招生工作的重大事宜，对学院招生工作进行决策咨询和监督。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学院成立招生工作领导小组</w:t>
      </w:r>
      <w:r>
        <w:rPr>
          <w:rFonts w:ascii="Times New Roman" w:eastAsia="Times New Roman" w:hAnsi="Times New Roman" w:cs="Times New Roman"/>
        </w:rPr>
        <w:t>,</w:t>
      </w:r>
      <w:r>
        <w:rPr>
          <w:rFonts w:ascii="SimSun" w:eastAsia="SimSun" w:hAnsi="SimSun" w:cs="SimSun"/>
        </w:rPr>
        <w:t>统一领导学院招生工作。领导小组下设招生办公室，负责招生的日常工作。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学院招生工作严格执行教育部的各项规定，并接受社会监督。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制定</w:t>
      </w:r>
      <w:r>
        <w:rPr>
          <w:rFonts w:ascii="Times New Roman" w:eastAsia="Times New Roman" w:hAnsi="Times New Roman" w:cs="Times New Roman"/>
        </w:rPr>
        <w:t>2022</w:t>
      </w:r>
      <w:r>
        <w:rPr>
          <w:rFonts w:ascii="SimSun" w:eastAsia="SimSun" w:hAnsi="SimSun" w:cs="SimSun"/>
        </w:rPr>
        <w:t>年面向全国各省、自治区、直辖市的分专业招生计划，根据教育部汇总公布的年度专业设置备案和审批结果，在教育部备案的高职招生计划内，按有关计划管理工作要求以及学院发展规划、办学条件、专业发展、生源状况和社会需求，编制、调整、执行本校</w:t>
      </w:r>
      <w:r>
        <w:rPr>
          <w:rFonts w:ascii="Times New Roman" w:eastAsia="Times New Roman" w:hAnsi="Times New Roman" w:cs="Times New Roman"/>
        </w:rPr>
        <w:t>2022</w:t>
      </w:r>
      <w:r>
        <w:rPr>
          <w:rFonts w:ascii="SimSun" w:eastAsia="SimSun" w:hAnsi="SimSun" w:cs="SimSun"/>
        </w:rPr>
        <w:t>年的分省（区、市）分专业招生计划（即招生来源计划）。在规定时间内报送至各省、自治区、直辖市招生委员会，向社会公布；同时学院也通过不同渠道向社会公布。在招生录取过程中，经学院招生工作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高职学费标准：一般专业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年。住宿费标准：参照津发改价费【</w:t>
      </w:r>
      <w:r>
        <w:rPr>
          <w:rFonts w:ascii="Times New Roman" w:eastAsia="Times New Roman" w:hAnsi="Times New Roman" w:cs="Times New Roman"/>
        </w:rPr>
        <w:t>2011</w:t>
      </w:r>
      <w:r>
        <w:rPr>
          <w:rFonts w:ascii="SimSun" w:eastAsia="SimSun" w:hAnsi="SimSun" w:cs="SimSun"/>
        </w:rPr>
        <w:t>】</w:t>
      </w:r>
      <w:r>
        <w:rPr>
          <w:rFonts w:ascii="Times New Roman" w:eastAsia="Times New Roman" w:hAnsi="Times New Roman" w:cs="Times New Roman"/>
        </w:rPr>
        <w:t>726</w:t>
      </w:r>
      <w:r>
        <w:rPr>
          <w:rFonts w:ascii="SimSun" w:eastAsia="SimSun" w:hAnsi="SimSun" w:cs="SimSun"/>
        </w:rPr>
        <w:t>号文件，</w:t>
      </w:r>
      <w:r>
        <w:rPr>
          <w:rFonts w:ascii="Times New Roman" w:eastAsia="Times New Roman" w:hAnsi="Times New Roman" w:cs="Times New Roman"/>
        </w:rPr>
        <w:t>7-8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5-6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年。以上收费标准如有调整，以最终价格主管部门批准的文件执行。各专业收费标准详见各省、自治区、直辖市招生办公室公布的招生计划表或学院下发的</w:t>
      </w:r>
      <w:r>
        <w:rPr>
          <w:rFonts w:ascii="Times New Roman" w:eastAsia="Times New Roman" w:hAnsi="Times New Roman" w:cs="Times New Roman"/>
        </w:rPr>
        <w:t>2022</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录取工作遵循公平竞争、公开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学院的考生，只有当各省、自治区、直辖市公布的同批次最低控制线上第一志愿报考学院的人数少于招生计划时，才录取第二志愿报考学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 xml:space="preserve"> 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含历史类）依次比较语文、外语、数学；理工类（含物理类）依次比较数学、外语、语文单科分数，较高者优先（如考生省份有相关规定，执行该省份要求）（天津考生参考第十四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对于天津市考生，依据教育部和天津市招生委员会有关文件精神，本着公平、公正、公开的原则，以考生语文、数学、外语</w:t>
      </w:r>
      <w:r>
        <w:rPr>
          <w:rFonts w:ascii="Times New Roman" w:eastAsia="Times New Roman" w:hAnsi="Times New Roman" w:cs="Times New Roman"/>
        </w:rPr>
        <w:t>3</w:t>
      </w:r>
      <w:r>
        <w:rPr>
          <w:rFonts w:ascii="SimSun" w:eastAsia="SimSun" w:hAnsi="SimSun" w:cs="SimSun"/>
        </w:rPr>
        <w:t>门统一高考科目成绩为主要依据，参考高中学生综合素质评价档案，择优录取。如考生投档成绩相同，则依次比较语文、数学单科成绩，由高到低排序，成绩较高者优先。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在投档考生高考文化成绩过线的基础上，按照专业联考或统考成绩合格基础上从高分到低分顺序录取。如专业课成绩相同，则依次按照语文、数学、外语的成绩，从高分到低分顺序录取。内蒙古自治区按专业课统考成绩作为录取排序综合成绩，并使用</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学院在实行高考综合改革试点的上海、浙江、北京、天津、山东、海南、河北、辽宁、江苏、福建、湖北、湖南、广东、重庆等省（区、市）的招生录取工作，按照各省公布的改革方案及有关办法执行。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浙江、海南、山东、河北、辽宁、江苏、福建、湖北、湖南、广东、重庆等高考改革试点省（区、市）考生须满足学院选考科目要求。投档成绩相同时，按各省（区、市）确定的同分排序规则进行专业录取。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关于录取专业对身体健康要求，执行教育部、原卫生部、中国残疾人联合会印发的《普通高等学校招生体检工作指导意见》和人力资源社会保障部、教育部、原卫生部《关于进一步规范入学和就业体检项目维护乙肝表面抗原携带者入学和就业权利的通知》等有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w:t>
      </w:r>
      <w:r>
        <w:rPr>
          <w:rFonts w:ascii="Times New Roman" w:eastAsia="Times New Roman" w:hAnsi="Times New Roman" w:cs="Times New Roman"/>
        </w:rPr>
        <w:t>"</w:t>
      </w:r>
      <w:r>
        <w:rPr>
          <w:rFonts w:ascii="SimSun" w:eastAsia="SimSun" w:hAnsi="SimSun" w:cs="SimSun"/>
        </w:rPr>
        <w:t>旅游管理</w:t>
      </w:r>
      <w:r>
        <w:rPr>
          <w:rFonts w:ascii="Times New Roman" w:eastAsia="Times New Roman" w:hAnsi="Times New Roman" w:cs="Times New Roman"/>
        </w:rPr>
        <w:t>"</w:t>
      </w:r>
      <w:r>
        <w:rPr>
          <w:rFonts w:ascii="SimSun" w:eastAsia="SimSun" w:hAnsi="SimSun" w:cs="SimSun"/>
        </w:rPr>
        <w:t>专业考生的建议条件：身高男</w:t>
      </w:r>
      <w:r>
        <w:rPr>
          <w:rFonts w:ascii="Times New Roman" w:eastAsia="Times New Roman" w:hAnsi="Times New Roman" w:cs="Times New Roman"/>
        </w:rPr>
        <w:t>1.75</w:t>
      </w:r>
      <w:r>
        <w:rPr>
          <w:rFonts w:ascii="SimSun" w:eastAsia="SimSun" w:hAnsi="SimSun" w:cs="SimSun"/>
        </w:rPr>
        <w:t>米以上，女</w:t>
      </w:r>
      <w:r>
        <w:rPr>
          <w:rFonts w:ascii="Times New Roman" w:eastAsia="Times New Roman" w:hAnsi="Times New Roman" w:cs="Times New Roman"/>
        </w:rPr>
        <w:t>1.60</w:t>
      </w:r>
      <w:r>
        <w:rPr>
          <w:rFonts w:ascii="SimSun" w:eastAsia="SimSun" w:hAnsi="SimSun" w:cs="SimSun"/>
        </w:rPr>
        <w:t>米以上，五官端正，身体健康，身材匀称，口齿清楚，仪表大方，视力在</w:t>
      </w:r>
      <w:r>
        <w:rPr>
          <w:rFonts w:ascii="Times New Roman" w:eastAsia="Times New Roman" w:hAnsi="Times New Roman" w:cs="Times New Roman"/>
        </w:rPr>
        <w:t>4.7</w:t>
      </w:r>
      <w:r>
        <w:rPr>
          <w:rFonts w:ascii="SimSun" w:eastAsia="SimSun" w:hAnsi="SimSun" w:cs="SimSun"/>
        </w:rPr>
        <w:t>以上，肢体无残疾。报考</w:t>
      </w:r>
      <w:r>
        <w:rPr>
          <w:rFonts w:ascii="Times New Roman" w:eastAsia="Times New Roman" w:hAnsi="Times New Roman" w:cs="Times New Roman"/>
        </w:rPr>
        <w:t>“</w:t>
      </w:r>
      <w:r>
        <w:rPr>
          <w:rFonts w:ascii="SimSun" w:eastAsia="SimSun" w:hAnsi="SimSun" w:cs="SimSun"/>
        </w:rPr>
        <w:t>无人机应用技术</w:t>
      </w:r>
      <w:r>
        <w:rPr>
          <w:rFonts w:ascii="Times New Roman" w:eastAsia="Times New Roman" w:hAnsi="Times New Roman" w:cs="Times New Roman"/>
        </w:rPr>
        <w:t>”</w:t>
      </w:r>
      <w:r>
        <w:rPr>
          <w:rFonts w:ascii="SimSun" w:eastAsia="SimSun" w:hAnsi="SimSun" w:cs="SimSun"/>
        </w:rPr>
        <w:t>专业考生的建议条件：身体健康，眼睛矫正视力达到</w:t>
      </w:r>
      <w:r>
        <w:rPr>
          <w:rFonts w:ascii="Times New Roman" w:eastAsia="Times New Roman" w:hAnsi="Times New Roman" w:cs="Times New Roman"/>
        </w:rPr>
        <w:t>1.0</w:t>
      </w:r>
      <w:r>
        <w:rPr>
          <w:rFonts w:ascii="SimSun" w:eastAsia="SimSun" w:hAnsi="SimSun" w:cs="SimSun"/>
        </w:rPr>
        <w:t>以上，无色弱、斜视，听力不低于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应持录取通知书及本人身份证，按学院有关要求和规定的期限到校办理入学手续。应征入伍的新生按国家政策，在学院规定时间内办理保留入学资格。因故不能按期入学的，应当向学院请假，未请假或请假逾期的，除因不可抗力等正当事由以外，视为放弃入学资格。具体报到要求见</w:t>
      </w:r>
      <w:r>
        <w:rPr>
          <w:rFonts w:ascii="Times New Roman" w:eastAsia="Times New Roman" w:hAnsi="Times New Roman" w:cs="Times New Roman"/>
        </w:rPr>
        <w:t>2022</w:t>
      </w:r>
      <w:r>
        <w:rPr>
          <w:rFonts w:ascii="SimSun" w:eastAsia="SimSun" w:hAnsi="SimSun" w:cs="SimSun"/>
        </w:rPr>
        <w:t>年天津现代职业技术学院新生报到须知。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注册后，学院依据《天津现代职业技术学院学生管理细则》、《天津现代职业技术学院学籍管理规定》等规章制度进行管理；按专业人才培养方案对学生进行培养；转专业政策执行《天津现代职业技术学院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根据财政部、教育部、人力资源社会保障部、退役军人部、中央军委国防动员部关于《学生资助资金管理办法》（财教</w:t>
      </w:r>
      <w:r>
        <w:rPr>
          <w:rFonts w:ascii="Cambria Math" w:eastAsia="Cambria Math" w:hAnsi="Cambria Math" w:cs="Cambria Math"/>
        </w:rPr>
        <w:t>〔</w:t>
      </w:r>
      <w:r>
        <w:rPr>
          <w:rFonts w:ascii="Times New Roman" w:eastAsia="Times New Roman" w:hAnsi="Times New Roman" w:cs="Times New Roman"/>
        </w:rPr>
        <w:t>2021</w:t>
      </w:r>
      <w:r>
        <w:rPr>
          <w:rFonts w:ascii="Cambria Math" w:eastAsia="Cambria Math" w:hAnsi="Cambria Math" w:cs="Cambria Math"/>
        </w:rPr>
        <w:t>〕</w:t>
      </w:r>
      <w:r>
        <w:rPr>
          <w:rFonts w:ascii="Times New Roman" w:eastAsia="Times New Roman" w:hAnsi="Times New Roman" w:cs="Times New Roman"/>
        </w:rPr>
        <w:t>310</w:t>
      </w:r>
      <w:r>
        <w:rPr>
          <w:rFonts w:ascii="SimSun" w:eastAsia="SimSun" w:hAnsi="SimSun" w:cs="SimSun"/>
        </w:rPr>
        <w:t>号）和天津市财政局、天津市教育委员会、天津市人力资源和社会保障局、天津市退役军人事务局、天津市人民政府征兵办公室关于《天津市学生资助资金管理实施办法》（津财规</w:t>
      </w:r>
      <w:r>
        <w:rPr>
          <w:rFonts w:ascii="Cambria Math" w:eastAsia="Cambria Math" w:hAnsi="Cambria Math" w:cs="Cambria Math"/>
        </w:rPr>
        <w:t>〔</w:t>
      </w:r>
      <w:r>
        <w:rPr>
          <w:rFonts w:ascii="Times New Roman" w:eastAsia="Times New Roman" w:hAnsi="Times New Roman" w:cs="Times New Roman"/>
        </w:rPr>
        <w:t>2021</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号）等相关规定，我院设有国家奖学金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人、天津人民政府奖学金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人、国家助学金一等</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2700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等；另外，我院还设立了标兵能手奖学金、自立自强助学金、困难生火车票补助、勤工助学、学费减免等多种形式的学生资助项目，积极协助学生办理生源地助学贷款，加强家庭经济困难生认定工作，推进精准资助，家庭经济困难学生几乎做到全覆盖，奖学金覆盖面超过</w:t>
      </w:r>
      <w:r>
        <w:rPr>
          <w:rFonts w:ascii="Times New Roman" w:eastAsia="Times New Roman" w:hAnsi="Times New Roman" w:cs="Times New Roman"/>
        </w:rPr>
        <w:t xml:space="preserve">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学生完成规定学业经审查达到毕业标准的颁发天津现代职业技术学院全日制普通高等学校专科毕业证书。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根据天津市津政发（</w:t>
      </w:r>
      <w:r>
        <w:rPr>
          <w:rFonts w:ascii="Times New Roman" w:eastAsia="Times New Roman" w:hAnsi="Times New Roman" w:cs="Times New Roman"/>
        </w:rPr>
        <w:t>2013</w:t>
      </w:r>
      <w:r>
        <w:rPr>
          <w:rFonts w:ascii="SimSun" w:eastAsia="SimSun" w:hAnsi="SimSun" w:cs="SimSun"/>
        </w:rPr>
        <w:t>）</w:t>
      </w:r>
      <w:r>
        <w:rPr>
          <w:rFonts w:ascii="Times New Roman" w:eastAsia="Times New Roman" w:hAnsi="Times New Roman" w:cs="Times New Roman"/>
        </w:rPr>
        <w:t>40</w:t>
      </w:r>
      <w:r>
        <w:rPr>
          <w:rFonts w:ascii="SimSun" w:eastAsia="SimSun" w:hAnsi="SimSun" w:cs="SimSun"/>
        </w:rPr>
        <w:t>号文件，凡在天津市高职院校有集体户口或入学时户籍未从原籍迁入学院的集体户口，毕业</w:t>
      </w:r>
      <w:r>
        <w:rPr>
          <w:rFonts w:ascii="Times New Roman" w:eastAsia="Times New Roman" w:hAnsi="Times New Roman" w:cs="Times New Roman"/>
        </w:rPr>
        <w:t>2</w:t>
      </w:r>
      <w:r>
        <w:rPr>
          <w:rFonts w:ascii="SimSun" w:eastAsia="SimSun" w:hAnsi="SimSun" w:cs="SimSun"/>
        </w:rPr>
        <w:t>年内与本市用人单位签订正式劳动（聘用）合同的毕业生，准予在津落户。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学生可自愿参加天津市统一的</w:t>
      </w:r>
      <w:r>
        <w:rPr>
          <w:rFonts w:ascii="Times New Roman" w:eastAsia="Times New Roman" w:hAnsi="Times New Roman" w:cs="Times New Roman"/>
        </w:rPr>
        <w:t>“</w:t>
      </w:r>
      <w:r>
        <w:rPr>
          <w:rFonts w:ascii="SimSun" w:eastAsia="SimSun" w:hAnsi="SimSun" w:cs="SimSun"/>
        </w:rPr>
        <w:t>高职升本</w:t>
      </w:r>
      <w:r>
        <w:rPr>
          <w:rFonts w:ascii="Times New Roman" w:eastAsia="Times New Roman" w:hAnsi="Times New Roman" w:cs="Times New Roman"/>
        </w:rPr>
        <w:t>”</w:t>
      </w:r>
      <w:r>
        <w:rPr>
          <w:rFonts w:ascii="SimSun" w:eastAsia="SimSun" w:hAnsi="SimSun" w:cs="SimSun"/>
        </w:rPr>
        <w:t>考试，考入全日制本科院校，继续深造。参加全国职业院校技能大赛获得规定奖项，保送升入本科。具体见当年教育部门文件。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本章程经学院招生领导小组审查通过，报上级主管部门审核。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本章程自公布起开始执行。凡以前学院有关高职招生工作的政策、规定与本章程不一致的，一律废止，均以本章程规定为准。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在招生咨询中本校咨询人员的意见、建议仅作为考生填报志愿的参考，不属学院录取承诺；同时学院不委托任何中介机构或个人进行招生录取活动，请谨防招生诈骗，任何承诺与学院无关。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022-28193120</w:t>
      </w:r>
      <w:r>
        <w:rPr>
          <w:rFonts w:ascii="SimSun" w:eastAsia="SimSun" w:hAnsi="SimSun" w:cs="SimSun"/>
        </w:rPr>
        <w:t>、</w:t>
      </w:r>
      <w:r>
        <w:rPr>
          <w:rFonts w:ascii="Times New Roman" w:eastAsia="Times New Roman" w:hAnsi="Times New Roman" w:cs="Times New Roman"/>
        </w:rPr>
        <w:t>28172507</w:t>
      </w:r>
      <w:r>
        <w:rPr>
          <w:rFonts w:ascii="SimSun" w:eastAsia="SimSun" w:hAnsi="SimSun" w:cs="SimSun"/>
        </w:rPr>
        <w:t>、</w:t>
      </w:r>
      <w:r>
        <w:rPr>
          <w:rFonts w:ascii="Times New Roman" w:eastAsia="Times New Roman" w:hAnsi="Times New Roman" w:cs="Times New Roman"/>
        </w:rPr>
        <w:t>28172591         </w:t>
      </w:r>
      <w:r>
        <w:rPr>
          <w:rFonts w:ascii="SimSun" w:eastAsia="SimSun" w:hAnsi="SimSun" w:cs="SimSun"/>
        </w:rPr>
        <w:t>传真：</w:t>
      </w:r>
      <w:r>
        <w:rPr>
          <w:rFonts w:ascii="Times New Roman" w:eastAsia="Times New Roman" w:hAnsi="Times New Roman" w:cs="Times New Roman"/>
        </w:rPr>
        <w:t xml:space="preserve">022-28343733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http://www.xdxy.com.cn             E-mail</w:t>
      </w:r>
      <w:r>
        <w:rPr>
          <w:rFonts w:ascii="SimSun" w:eastAsia="SimSun" w:hAnsi="SimSun" w:cs="SimSun"/>
        </w:rPr>
        <w:t>：</w:t>
      </w:r>
      <w:r>
        <w:rPr>
          <w:rFonts w:ascii="Times New Roman" w:eastAsia="Times New Roman" w:hAnsi="Times New Roman" w:cs="Times New Roman"/>
        </w:rPr>
        <w:t xml:space="preserve">tjxdxy@163.com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招办官方</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545920407</w:t>
      </w:r>
      <w:r>
        <w:rPr>
          <w:rFonts w:ascii="SimSun" w:eastAsia="SimSun" w:hAnsi="SimSun" w:cs="SimSun"/>
        </w:rPr>
        <w:t>、</w:t>
      </w:r>
      <w:r>
        <w:rPr>
          <w:rFonts w:ascii="Times New Roman" w:eastAsia="Times New Roman" w:hAnsi="Times New Roman" w:cs="Times New Roman"/>
        </w:rPr>
        <w:t>1393649571</w:t>
      </w:r>
      <w:r>
        <w:rPr>
          <w:rFonts w:ascii="SimSun" w:eastAsia="SimSun" w:hAnsi="SimSun" w:cs="SimSun"/>
        </w:rPr>
        <w:t>、</w:t>
      </w:r>
      <w:r>
        <w:rPr>
          <w:rFonts w:ascii="Times New Roman" w:eastAsia="Times New Roman" w:hAnsi="Times New Roman" w:cs="Times New Roman"/>
        </w:rPr>
        <w:t xml:space="preserve">1442496431       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学院地址：天津海河教育园区雅观路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022-28660580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天津现代职业技术学院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2022</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77.html" TargetMode="External" /><Relationship Id="rId13" Type="http://schemas.openxmlformats.org/officeDocument/2006/relationships/hyperlink" Target="http://www.gk114.com/a/gxzs/zszc/tianjin/2022/0529/22576.html" TargetMode="External" /><Relationship Id="rId14" Type="http://schemas.openxmlformats.org/officeDocument/2006/relationships/hyperlink" Target="http://www.gk114.com/a/gxzs/zszc/tianjin/2022/0529/22575.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2/0529/22578.html" TargetMode="External" /><Relationship Id="rId5" Type="http://schemas.openxmlformats.org/officeDocument/2006/relationships/hyperlink" Target="http://www.gk114.com/a/gxzs/zszc/tianjin/2022/0529/22580.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