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天津美术学院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根据《中华人民共和国教育法》、《中华人民共和国高等教育法》等相关法律法规和《教育部关于做好</w:t>
      </w:r>
      <w:r>
        <w:rPr>
          <w:rFonts w:ascii="Times New Roman" w:eastAsia="Times New Roman" w:hAnsi="Times New Roman" w:cs="Times New Roman"/>
        </w:rPr>
        <w:t>2022</w:t>
      </w:r>
      <w:r>
        <w:rPr>
          <w:rFonts w:ascii="SimSun" w:eastAsia="SimSun" w:hAnsi="SimSun" w:cs="SimSun"/>
        </w:rPr>
        <w:t>年普通高校招生工作的通知》、《教育部办公厅关于做好</w:t>
      </w:r>
      <w:r>
        <w:rPr>
          <w:rFonts w:ascii="Times New Roman" w:eastAsia="Times New Roman" w:hAnsi="Times New Roman" w:cs="Times New Roman"/>
        </w:rPr>
        <w:t>2022</w:t>
      </w:r>
      <w:r>
        <w:rPr>
          <w:rFonts w:ascii="SimSun" w:eastAsia="SimSun" w:hAnsi="SimSun" w:cs="SimSun"/>
        </w:rPr>
        <w:t>年普通高校部分特殊类型招生工作的通知》的有关规定，为了维护考生合法权益和院校依法招生，结合我校实际情况，制定本章程。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本章程是社会了解我校有关招生政策、规定及相关信息的主要渠道，是我校开展招生咨询和录取工作的重要依据。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一、学校名称：天津美术学院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天纬路校区：中国画、中国画（书画鉴定与修复）、绘画（油画）、绘画（版画）、雕塑、绘画（壁画）、绘画（水彩画）、书法学、美术学（美术史论）、艺术管理专业及专业方向。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地址：天津市河北区天纬路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志成路校区：视觉传达设计、工艺美术、环境设计、公共艺术、服装与服饰设计（服装设计）、服装与服饰设计（染织设计）、产品设计、艺术设计学、摄影、实验艺术（综合绘画）、实验艺术（影像艺术）、实验艺术（移动媒体艺术）、动画、动画（动画创作与编剧）、数字媒体艺术、数字媒体艺术（中英合作办学）、历史建筑保护工程专业及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地址：天津市河北区志成路</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天津美术学院是一所浸润着百年人文历史的高等学府，坐落于天津市中心城区，身处海河景观带，且交通便利。学校前身为北洋女师范学堂，</w:t>
      </w:r>
      <w:r>
        <w:rPr>
          <w:rFonts w:ascii="Times New Roman" w:eastAsia="Times New Roman" w:hAnsi="Times New Roman" w:cs="Times New Roman"/>
        </w:rPr>
        <w:t>1906</w:t>
      </w:r>
      <w:r>
        <w:rPr>
          <w:rFonts w:ascii="SimSun" w:eastAsia="SimSun" w:hAnsi="SimSun" w:cs="SimSun"/>
        </w:rPr>
        <w:t>年由近代著名教育家傅增湘先生创办，是我国最早的公立高等学府之一。</w:t>
      </w:r>
      <w:r>
        <w:rPr>
          <w:rFonts w:ascii="Times New Roman" w:eastAsia="Times New Roman" w:hAnsi="Times New Roman" w:cs="Times New Roman"/>
        </w:rPr>
        <w:t>1959</w:t>
      </w:r>
      <w:r>
        <w:rPr>
          <w:rFonts w:ascii="SimSun" w:eastAsia="SimSun" w:hAnsi="SimSun" w:cs="SimSun"/>
        </w:rPr>
        <w:t>年发展为河北美术学院，成为独立建制的高等美术院校，</w:t>
      </w:r>
      <w:r>
        <w:rPr>
          <w:rFonts w:ascii="Times New Roman" w:eastAsia="Times New Roman" w:hAnsi="Times New Roman" w:cs="Times New Roman"/>
        </w:rPr>
        <w:t>1980</w:t>
      </w:r>
      <w:r>
        <w:rPr>
          <w:rFonts w:ascii="SimSun" w:eastAsia="SimSun" w:hAnsi="SimSun" w:cs="SimSun"/>
        </w:rPr>
        <w:t>年正式定名为天津美术学院，是一所学科专业齐全、实力雄厚的专业型高等美术院校，为我国独立设置的八所美术学院之一，是国家级人才培养模式创新实验区。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学校现有天纬路、志成路两个校区，校园占地面积</w:t>
      </w:r>
      <w:r>
        <w:rPr>
          <w:rFonts w:ascii="Times New Roman" w:eastAsia="Times New Roman" w:hAnsi="Times New Roman" w:cs="Times New Roman"/>
        </w:rPr>
        <w:t>10.97</w:t>
      </w:r>
      <w:r>
        <w:rPr>
          <w:rFonts w:ascii="SimSun" w:eastAsia="SimSun" w:hAnsi="SimSun" w:cs="SimSun"/>
        </w:rPr>
        <w:t>万平方米，建筑面积</w:t>
      </w:r>
      <w:r>
        <w:rPr>
          <w:rFonts w:ascii="Times New Roman" w:eastAsia="Times New Roman" w:hAnsi="Times New Roman" w:cs="Times New Roman"/>
        </w:rPr>
        <w:t>15.11</w:t>
      </w:r>
      <w:r>
        <w:rPr>
          <w:rFonts w:ascii="SimSun" w:eastAsia="SimSun" w:hAnsi="SimSun" w:cs="SimSun"/>
        </w:rPr>
        <w:t>万平方米。天津美术学院下设造型艺术学院、中国画学院、艺术与人文学院、视觉设计与手工艺术学院、环境与建筑艺术学院、产品设计学院、实验艺术学院和国际艺术教育学院</w:t>
      </w:r>
      <w:r>
        <w:rPr>
          <w:rFonts w:ascii="Times New Roman" w:eastAsia="Times New Roman" w:hAnsi="Times New Roman" w:cs="Times New Roman"/>
        </w:rPr>
        <w:t>8</w:t>
      </w:r>
      <w:r>
        <w:rPr>
          <w:rFonts w:ascii="SimSun" w:eastAsia="SimSun" w:hAnsi="SimSun" w:cs="SimSun"/>
        </w:rPr>
        <w:t>个二级学院，共设有中国画、书法学、绘画、雕塑（五年）、美术学、摄影、艺术设计学、视觉传达设计、环境设计、服装与服饰设计、产品设计、工艺美术、实验艺术、数字媒体艺术、动画、公共艺术、艺术管理、历史建筑保护工程</w:t>
      </w:r>
      <w:r>
        <w:rPr>
          <w:rFonts w:ascii="Times New Roman" w:eastAsia="Times New Roman" w:hAnsi="Times New Roman" w:cs="Times New Roman"/>
        </w:rPr>
        <w:t>18</w:t>
      </w:r>
      <w:r>
        <w:rPr>
          <w:rFonts w:ascii="SimSun" w:eastAsia="SimSun" w:hAnsi="SimSun" w:cs="SimSun"/>
        </w:rPr>
        <w:t>个专业</w:t>
      </w:r>
      <w:r>
        <w:rPr>
          <w:rFonts w:ascii="Times New Roman" w:eastAsia="Times New Roman" w:hAnsi="Times New Roman" w:cs="Times New Roman"/>
        </w:rPr>
        <w:t>,</w:t>
      </w:r>
      <w:r>
        <w:rPr>
          <w:rFonts w:ascii="SimSun" w:eastAsia="SimSun" w:hAnsi="SimSun" w:cs="SimSun"/>
        </w:rPr>
        <w:t>其中绘画、中国画、视觉传达设计、动画、雕塑、环境设计、产品设计、工艺美术</w:t>
      </w:r>
      <w:r>
        <w:rPr>
          <w:rFonts w:ascii="Times New Roman" w:eastAsia="Times New Roman" w:hAnsi="Times New Roman" w:cs="Times New Roman"/>
        </w:rPr>
        <w:t>8</w:t>
      </w:r>
      <w:r>
        <w:rPr>
          <w:rFonts w:ascii="SimSun" w:eastAsia="SimSun" w:hAnsi="SimSun" w:cs="SimSun"/>
        </w:rPr>
        <w:t>个专业为国家级一流专业建设点。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面向未来，学校以习近平新时代中国特色社会主义思想为指导，全面贯彻党的教育方针，坚持社会主义办学方向，坚持</w:t>
      </w:r>
      <w:r>
        <w:rPr>
          <w:rFonts w:ascii="Times New Roman" w:eastAsia="Times New Roman" w:hAnsi="Times New Roman" w:cs="Times New Roman"/>
        </w:rPr>
        <w:t>“</w:t>
      </w:r>
      <w:r>
        <w:rPr>
          <w:rFonts w:ascii="SimSun" w:eastAsia="SimSun" w:hAnsi="SimSun" w:cs="SimSun"/>
        </w:rPr>
        <w:t>四个服务</w:t>
      </w:r>
      <w:r>
        <w:rPr>
          <w:rFonts w:ascii="Times New Roman" w:eastAsia="Times New Roman" w:hAnsi="Times New Roman" w:cs="Times New Roman"/>
        </w:rPr>
        <w:t>”</w:t>
      </w:r>
      <w:r>
        <w:rPr>
          <w:rFonts w:ascii="SimSun" w:eastAsia="SimSun" w:hAnsi="SimSun" w:cs="SimSun"/>
        </w:rPr>
        <w:t>，落实立德树人根本任务，秉承</w:t>
      </w:r>
      <w:r>
        <w:rPr>
          <w:rFonts w:ascii="Times New Roman" w:eastAsia="Times New Roman" w:hAnsi="Times New Roman" w:cs="Times New Roman"/>
        </w:rPr>
        <w:t>“</w:t>
      </w:r>
      <w:r>
        <w:rPr>
          <w:rFonts w:ascii="SimSun" w:eastAsia="SimSun" w:hAnsi="SimSun" w:cs="SimSun"/>
        </w:rPr>
        <w:t>崇德尚艺</w:t>
      </w:r>
      <w:r>
        <w:rPr>
          <w:rFonts w:ascii="Times New Roman" w:eastAsia="Times New Roman" w:hAnsi="Times New Roman" w:cs="Times New Roman"/>
        </w:rPr>
        <w:t xml:space="preserve"> </w:t>
      </w:r>
      <w:r>
        <w:rPr>
          <w:rFonts w:ascii="SimSun" w:eastAsia="SimSun" w:hAnsi="SimSun" w:cs="SimSun"/>
        </w:rPr>
        <w:t>力学力行</w:t>
      </w:r>
      <w:r>
        <w:rPr>
          <w:rFonts w:ascii="Times New Roman" w:eastAsia="Times New Roman" w:hAnsi="Times New Roman" w:cs="Times New Roman"/>
        </w:rPr>
        <w:t>”</w:t>
      </w:r>
      <w:r>
        <w:rPr>
          <w:rFonts w:ascii="SimSun" w:eastAsia="SimSun" w:hAnsi="SimSun" w:cs="SimSun"/>
        </w:rPr>
        <w:t>的校训精神，努力建设中国特色、品质卓越、国际知名的一流美术学院。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学校设招生工作领导小组，全面负责全校的招生工作，制定招生政策、招生计划，对招生争议进行校内裁决，决定有关招生的重大事宜。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招生工作全程由市纪委监委驻天津美术学院纪检监察组监督。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学校设教务处（招生工作办公室），是组织和实施招生工作的常设机构，负责招生的日常工作。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我校根据发展规划、办学条件、学科发展、生源状况和社会需求，制定</w:t>
      </w:r>
      <w:r>
        <w:rPr>
          <w:rFonts w:ascii="Times New Roman" w:eastAsia="Times New Roman" w:hAnsi="Times New Roman" w:cs="Times New Roman"/>
        </w:rPr>
        <w:t>2022</w:t>
      </w:r>
      <w:r>
        <w:rPr>
          <w:rFonts w:ascii="SimSun" w:eastAsia="SimSun" w:hAnsi="SimSun" w:cs="SimSun"/>
        </w:rPr>
        <w:t>年面向全国的招生计划。并按照教育部核准下达的招生计划制定专业类及招生专业招生人数，在规定时间内寄送到各省（直辖市、自治区）招生委员会，向社会公布；同时学校还将通过其它方式向社会公布。在招生录取过程中，根据生源情况及计划执行情况，按照教育部相关文件精神，经校招生工作领导小组研究同意，各专业招生计划可在总计划内做适当的调整。预留计划数不超过学校本科招生计划的</w:t>
      </w:r>
      <w:r>
        <w:rPr>
          <w:rFonts w:ascii="Times New Roman" w:eastAsia="Times New Roman" w:hAnsi="Times New Roman" w:cs="Times New Roman"/>
        </w:rPr>
        <w:t>1%</w:t>
      </w:r>
      <w:r>
        <w:rPr>
          <w:rFonts w:ascii="SimSun" w:eastAsia="SimSun" w:hAnsi="SimSun" w:cs="SimSun"/>
        </w:rPr>
        <w:t>，主要用于生源较好的省、自治区、直辖市和录取最低分同分录取或顺延录取。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招生录取工作遵循公平竞争、公正选拔、公开程序的原则；执行国家教育部和各省、自治区、直辖市招生委员会制定的录取政策、以及本章程公布的有关规定；按照各省市招办提供的报考我校的考生名单，以考生填报的志愿和高考成绩（文化成绩及专业成绩）为主要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是教育部批准的自主划定文化课录取最低控制线的院校之一，录取时不承认任何政策加分，报考绘画类、设计类、书法类和中英合作办学的全国考生均按我校划定的文化课录取最低控制线（不分文理科）进行录取。（注：我校按高考原始分划定控制线并进行录取工作，以下对文化课分数的要求均以原始分为标准，如考生成绩为非原始分则折合为原始分。高考原始分满分为</w:t>
      </w:r>
      <w:r>
        <w:rPr>
          <w:rFonts w:ascii="Times New Roman" w:eastAsia="Times New Roman" w:hAnsi="Times New Roman" w:cs="Times New Roman"/>
        </w:rPr>
        <w:t>750</w:t>
      </w:r>
      <w:r>
        <w:rPr>
          <w:rFonts w:ascii="SimSun" w:eastAsia="SimSun" w:hAnsi="SimSun" w:cs="SimSun"/>
        </w:rPr>
        <w:t>分。）我校依据以下录取原则录取：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按照教育部规定，报考绘画类、设计类、理论类和中英合作办学须省级</w:t>
      </w:r>
      <w:r>
        <w:rPr>
          <w:rFonts w:ascii="Times New Roman" w:eastAsia="Times New Roman" w:hAnsi="Times New Roman" w:cs="Times New Roman"/>
        </w:rPr>
        <w:t>“</w:t>
      </w:r>
      <w:r>
        <w:rPr>
          <w:rFonts w:ascii="SimSun" w:eastAsia="SimSun" w:hAnsi="SimSun" w:cs="SimSun"/>
        </w:rPr>
        <w:t>美术学和设计学类</w:t>
      </w:r>
      <w:r>
        <w:rPr>
          <w:rFonts w:ascii="Times New Roman" w:eastAsia="Times New Roman" w:hAnsi="Times New Roman" w:cs="Times New Roman"/>
        </w:rPr>
        <w:t>”</w:t>
      </w:r>
      <w:r>
        <w:rPr>
          <w:rFonts w:ascii="SimSun" w:eastAsia="SimSun" w:hAnsi="SimSun" w:cs="SimSun"/>
        </w:rPr>
        <w:t>（本科）统考合格（省统考未涉及的专业除外</w:t>
      </w:r>
      <w:r>
        <w:rPr>
          <w:rFonts w:ascii="Times New Roman" w:eastAsia="Times New Roman" w:hAnsi="Times New Roman" w:cs="Times New Roman"/>
        </w:rPr>
        <w:t>,</w:t>
      </w:r>
      <w:r>
        <w:rPr>
          <w:rFonts w:ascii="SimSun" w:eastAsia="SimSun" w:hAnsi="SimSun" w:cs="SimSun"/>
        </w:rPr>
        <w:t>具体操作办法以各省、市、自治区当年招生文件为准），报考书法类专业的考生须通过省级</w:t>
      </w:r>
      <w:r>
        <w:rPr>
          <w:rFonts w:ascii="Times New Roman" w:eastAsia="Times New Roman" w:hAnsi="Times New Roman" w:cs="Times New Roman"/>
        </w:rPr>
        <w:t>“</w:t>
      </w:r>
      <w:r>
        <w:rPr>
          <w:rFonts w:ascii="SimSun" w:eastAsia="SimSun" w:hAnsi="SimSun" w:cs="SimSun"/>
        </w:rPr>
        <w:t>书法学专业</w:t>
      </w:r>
      <w:r>
        <w:rPr>
          <w:rFonts w:ascii="Times New Roman" w:eastAsia="Times New Roman" w:hAnsi="Times New Roman" w:cs="Times New Roman"/>
        </w:rPr>
        <w:t>”</w:t>
      </w:r>
      <w:r>
        <w:rPr>
          <w:rFonts w:ascii="SimSun" w:eastAsia="SimSun" w:hAnsi="SimSun" w:cs="SimSun"/>
        </w:rPr>
        <w:t>统考（未组织省级书法学专业统考的省、市、自治区除外）。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绘画类、设计类、书法类和中英合作办学的考生只有取得专业复试合格证后才可填报我校（以下本原则所述专业成绩均为我校专业复试成绩），录取过程中，将按照考生获得合格证的类别进行录取，考生不能同时兼报理论类志愿并参与录取，考生如未填报所获得合格证对应的志愿，则视同放弃合格证对应志愿。考生必须在所在省、市、自治区填报有我校志愿，且优先录取第一志愿报考我校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绘画类、设计类和书法类考生，文化总分达到我校规定分数线后，各大类按综合分进行排队从高到低依次录取，额满为止（天津市考生单独排队从高到低依次录取；其他省考生统一排队，从高到低依次录取）。综合分计算办法具体为：（综合分保留小数点后</w:t>
      </w:r>
      <w:r>
        <w:rPr>
          <w:rFonts w:ascii="Times New Roman" w:eastAsia="Times New Roman" w:hAnsi="Times New Roman" w:cs="Times New Roman"/>
        </w:rPr>
        <w:t>3</w:t>
      </w:r>
      <w:r>
        <w:rPr>
          <w:rFonts w:ascii="SimSun" w:eastAsia="SimSun" w:hAnsi="SimSun" w:cs="SimSun"/>
        </w:rPr>
        <w:t>位小数）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考生专业成绩总分</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×60+</w:t>
      </w:r>
      <w:r>
        <w:rPr>
          <w:rFonts w:ascii="SimSun" w:eastAsia="SimSun" w:hAnsi="SimSun" w:cs="SimSun"/>
        </w:rPr>
        <w:t>考生文化总分</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×40</w:t>
      </w:r>
      <w:r>
        <w:rPr>
          <w:rFonts w:ascii="SimSun" w:eastAsia="SimSun" w:hAnsi="SimSun" w:cs="SimSun"/>
        </w:rPr>
        <w:t>（绘画类、书法类）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考生专业成绩总分</w:t>
      </w:r>
      <w:r>
        <w:rPr>
          <w:rFonts w:ascii="Times New Roman" w:eastAsia="Times New Roman" w:hAnsi="Times New Roman" w:cs="Times New Roman"/>
        </w:rPr>
        <w:t>÷</w:t>
      </w:r>
      <w:r>
        <w:rPr>
          <w:rFonts w:ascii="SimSun" w:eastAsia="SimSun" w:hAnsi="SimSun" w:cs="SimSun"/>
        </w:rPr>
        <w:t>专业满分</w:t>
      </w:r>
      <w:r>
        <w:rPr>
          <w:rFonts w:ascii="Times New Roman" w:eastAsia="Times New Roman" w:hAnsi="Times New Roman" w:cs="Times New Roman"/>
        </w:rPr>
        <w:t>×50+</w:t>
      </w:r>
      <w:r>
        <w:rPr>
          <w:rFonts w:ascii="SimSun" w:eastAsia="SimSun" w:hAnsi="SimSun" w:cs="SimSun"/>
        </w:rPr>
        <w:t>考生文化总分</w:t>
      </w:r>
      <w:r>
        <w:rPr>
          <w:rFonts w:ascii="Times New Roman" w:eastAsia="Times New Roman" w:hAnsi="Times New Roman" w:cs="Times New Roman"/>
        </w:rPr>
        <w:t>÷</w:t>
      </w:r>
      <w:r>
        <w:rPr>
          <w:rFonts w:ascii="SimSun" w:eastAsia="SimSun" w:hAnsi="SimSun" w:cs="SimSun"/>
        </w:rPr>
        <w:t>文化满分</w:t>
      </w:r>
      <w:r>
        <w:rPr>
          <w:rFonts w:ascii="Times New Roman" w:eastAsia="Times New Roman" w:hAnsi="Times New Roman" w:cs="Times New Roman"/>
        </w:rPr>
        <w:t>×50</w:t>
      </w:r>
      <w:r>
        <w:rPr>
          <w:rFonts w:ascii="SimSun" w:eastAsia="SimSun" w:hAnsi="SimSun" w:cs="SimSun"/>
        </w:rPr>
        <w:t>（设计类）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同等条件下，优先录取专业成绩总分高的考生，专业成绩总分相同则依次录取语文、数学、外语成绩高的考生，各大类计划额满为止。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理论类考生须在美术学和设计学类省统考合格基础上，使用高考文化课成绩全国排名录取，计划额满为止（同等条件下优先录取语文成绩高的考生，语文成绩相同录取外语成绩高的考生）。报考理论类考生必须在所在省、市、自治区填报有我校志愿，且优先录取第一志愿报考我校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报考中英合作办学的考生文化总分达到我校规定分数线后，按英语单科成绩进行排队从高到低依次录取，额满为止（如英语成绩相同则优先录取文化总分高的考生，文化总分相同优先录取语文成绩高的考生）。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我校在专业考试时按照大类进行考试，专业复试合格后要进行考生专业（方向）志愿的填报，考生必须按照我校时间要求登录指定网址填报专业（方向）志愿，并以此为唯一依据进行专业（方向）志愿分配，如考生未按要求进行填报，则以其专业复试网上确认时填报的专业（方向）志愿为准。理论类考生须在被大类录取后按照我校时间要求登录指定网址填报专业（方向）志愿，如考生未按要求进行填报，则视为服从专业（方向）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报考普通类（历史建筑保护工程专业）的考生必须在所在省、市、自治区填报有我校志愿，且优先录取第一志愿报考我校考生，考生须达到所在省份对应录取批次最低文化控制线，按照高考文化课成绩从高到低依次录取，额满为止（如文化课成绩相同则依次录取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凡被绘画类、设计类、理论类录取的考生，根据本人在我校指定网址填报的专业（方向）志愿及该专业（方向）的计划数，依据考生录取分数按照平行志愿原则从高到低排名进行专业（方向）分配。如遇分数相同，则按录取原则中第</w:t>
      </w:r>
      <w:r>
        <w:rPr>
          <w:rFonts w:ascii="Times New Roman" w:eastAsia="Times New Roman" w:hAnsi="Times New Roman" w:cs="Times New Roman"/>
        </w:rPr>
        <w:t>3</w:t>
      </w:r>
      <w:r>
        <w:rPr>
          <w:rFonts w:ascii="SimSun" w:eastAsia="SimSun" w:hAnsi="SimSun" w:cs="SimSun"/>
        </w:rPr>
        <w:t>或</w:t>
      </w:r>
      <w:r>
        <w:rPr>
          <w:rFonts w:ascii="Times New Roman" w:eastAsia="Times New Roman" w:hAnsi="Times New Roman" w:cs="Times New Roman"/>
        </w:rPr>
        <w:t>4</w:t>
      </w:r>
      <w:r>
        <w:rPr>
          <w:rFonts w:ascii="SimSun" w:eastAsia="SimSun" w:hAnsi="SimSun" w:cs="SimSun"/>
        </w:rPr>
        <w:t>条执行。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学校对广东省、海南省、青海省等省份，因实行</w:t>
      </w:r>
      <w:r>
        <w:rPr>
          <w:rFonts w:ascii="Times New Roman" w:eastAsia="Times New Roman" w:hAnsi="Times New Roman" w:cs="Times New Roman"/>
        </w:rPr>
        <w:t>“</w:t>
      </w:r>
      <w:r>
        <w:rPr>
          <w:rFonts w:ascii="SimSun" w:eastAsia="SimSun" w:hAnsi="SimSun" w:cs="SimSun"/>
        </w:rPr>
        <w:t>一档多投</w:t>
      </w:r>
      <w:r>
        <w:rPr>
          <w:rFonts w:ascii="Times New Roman" w:eastAsia="Times New Roman" w:hAnsi="Times New Roman" w:cs="Times New Roman"/>
        </w:rPr>
        <w:t>”</w:t>
      </w:r>
      <w:r>
        <w:rPr>
          <w:rFonts w:ascii="SimSun" w:eastAsia="SimSun" w:hAnsi="SimSun" w:cs="SimSun"/>
        </w:rPr>
        <w:t>等而流失的拟录取计划，在时间允许的前提下，按录取原则从高分到低分进行替补。替补时，如遇部分省份已经录取结束，则此部分的计划将从天津市生源中录取，如天津生源不能满足此部分计划数，则从录取未结束的省份替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各省如有特殊规定以各省招生办公室文件为准。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依照教育部、卫生部、中国残疾人联合会颁布的《普通高等学校招生体检工作指导意见》及有关补充规定，对考生身体健康状况进行审查和复查。对不符合标准的，按指导意见的相关规定进行处理。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我校各招生专业均为双语（汉语和英语）教学专业课程，非英语专业的公共外语课程均为英语，小语种考生慎重填报。学生通过学校规定的英语考试方可获取毕业证书、学位证书。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按照天津市价格主管部门批准的收费标准，美术学类收费每生每年</w:t>
      </w:r>
      <w:r>
        <w:rPr>
          <w:rFonts w:ascii="Times New Roman" w:eastAsia="Times New Roman" w:hAnsi="Times New Roman" w:cs="Times New Roman"/>
        </w:rPr>
        <w:t>15000</w:t>
      </w:r>
      <w:r>
        <w:rPr>
          <w:rFonts w:ascii="SimSun" w:eastAsia="SimSun" w:hAnsi="SimSun" w:cs="SimSun"/>
        </w:rPr>
        <w:t>元，设计学类收费每生每年</w:t>
      </w:r>
      <w:r>
        <w:rPr>
          <w:rFonts w:ascii="Times New Roman" w:eastAsia="Times New Roman" w:hAnsi="Times New Roman" w:cs="Times New Roman"/>
        </w:rPr>
        <w:t>12000</w:t>
      </w:r>
      <w:r>
        <w:rPr>
          <w:rFonts w:ascii="SimSun" w:eastAsia="SimSun" w:hAnsi="SimSun" w:cs="SimSun"/>
        </w:rPr>
        <w:t>元，戏剧与影视学类收费每生每年</w:t>
      </w:r>
      <w:r>
        <w:rPr>
          <w:rFonts w:ascii="Times New Roman" w:eastAsia="Times New Roman" w:hAnsi="Times New Roman" w:cs="Times New Roman"/>
        </w:rPr>
        <w:t>15000</w:t>
      </w:r>
      <w:r>
        <w:rPr>
          <w:rFonts w:ascii="SimSun" w:eastAsia="SimSun" w:hAnsi="SimSun" w:cs="SimSun"/>
        </w:rPr>
        <w:t>元，艺术理论类收费每生每年</w:t>
      </w:r>
      <w:r>
        <w:rPr>
          <w:rFonts w:ascii="Times New Roman" w:eastAsia="Times New Roman" w:hAnsi="Times New Roman" w:cs="Times New Roman"/>
        </w:rPr>
        <w:t>10000</w:t>
      </w:r>
      <w:r>
        <w:rPr>
          <w:rFonts w:ascii="SimSun" w:eastAsia="SimSun" w:hAnsi="SimSun" w:cs="SimSun"/>
        </w:rPr>
        <w:t>元，数字媒体艺术（中英合作办学）专业收费每生每年</w:t>
      </w:r>
      <w:r>
        <w:rPr>
          <w:rFonts w:ascii="Times New Roman" w:eastAsia="Times New Roman" w:hAnsi="Times New Roman" w:cs="Times New Roman"/>
        </w:rPr>
        <w:t>39000</w:t>
      </w:r>
      <w:r>
        <w:rPr>
          <w:rFonts w:ascii="SimSun" w:eastAsia="SimSun" w:hAnsi="SimSun" w:cs="SimSun"/>
        </w:rPr>
        <w:t>元，普通类（历史建筑保护工程）专业收费每生每年</w:t>
      </w:r>
      <w:r>
        <w:rPr>
          <w:rFonts w:ascii="Times New Roman" w:eastAsia="Times New Roman" w:hAnsi="Times New Roman" w:cs="Times New Roman"/>
        </w:rPr>
        <w:t>5400</w:t>
      </w:r>
      <w:r>
        <w:rPr>
          <w:rFonts w:ascii="SimSun" w:eastAsia="SimSun" w:hAnsi="SimSun" w:cs="SimSun"/>
        </w:rPr>
        <w:t>元。住宿费标准：根据不同的住宿条件，住宿费为每生每年</w:t>
      </w:r>
      <w:r>
        <w:rPr>
          <w:rFonts w:ascii="Times New Roman" w:eastAsia="Times New Roman" w:hAnsi="Times New Roman" w:cs="Times New Roman"/>
        </w:rPr>
        <w:t>800--1200</w:t>
      </w:r>
      <w:r>
        <w:rPr>
          <w:rFonts w:ascii="SimSun" w:eastAsia="SimSun" w:hAnsi="SimSun" w:cs="SimSun"/>
        </w:rPr>
        <w:t>元。各专业收费标准详见各省、自治区、直辖市招生委员会公布的招生计划表或学校下发的新生报到须知。如政府对本年度学费标准进行调整，以政府规定的新标准为准。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学校专业设置和专业考试内容、报考方式详见我校</w:t>
      </w:r>
      <w:r>
        <w:rPr>
          <w:rFonts w:ascii="Times New Roman" w:eastAsia="Times New Roman" w:hAnsi="Times New Roman" w:cs="Times New Roman"/>
        </w:rPr>
        <w:t>2022</w:t>
      </w:r>
      <w:r>
        <w:rPr>
          <w:rFonts w:ascii="SimSun" w:eastAsia="SimSun" w:hAnsi="SimSun" w:cs="SimSun"/>
        </w:rPr>
        <w:t>年本科招生简章及相关公告。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我校在接到各省、自治区、直辖市招办核准备案的录取考生名单后寄发录取通知书，录取通知书以特快专递的方式寄出。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按国家招生规定录取的新生入学报到时，应持录取通知书及本人身份证</w:t>
      </w:r>
      <w:r>
        <w:rPr>
          <w:rFonts w:ascii="Times New Roman" w:eastAsia="Times New Roman" w:hAnsi="Times New Roman" w:cs="Times New Roman"/>
        </w:rPr>
        <w:t>,</w:t>
      </w:r>
      <w:r>
        <w:rPr>
          <w:rFonts w:ascii="SimSun" w:eastAsia="SimSun" w:hAnsi="SimSun" w:cs="SimSun"/>
        </w:rPr>
        <w:t>按学校有关要求和规定的期限到校办理入学手续。因故不能按期入学者，应当向学校请假。应征入伍的新生应按要求在规定时间内办理保留入学资格手续。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新生入学后，学校依据《天津美术学院学生管理条例》、《天津美术学院学籍管理规定》、《天津美术学院全日制本科学分制管理暂行办法》等规章制度进行管理；按教学计划对学生进行培养。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我校实行学分制，本科学习期限三至八年。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学校设有覆盖面达</w:t>
      </w:r>
      <w:r>
        <w:rPr>
          <w:rFonts w:ascii="Times New Roman" w:eastAsia="Times New Roman" w:hAnsi="Times New Roman" w:cs="Times New Roman"/>
        </w:rPr>
        <w:t>33%</w:t>
      </w:r>
      <w:r>
        <w:rPr>
          <w:rFonts w:ascii="SimSun" w:eastAsia="SimSun" w:hAnsi="SimSun" w:cs="SimSun"/>
        </w:rPr>
        <w:t>的多种形式奖学金；设有国家助学贷款。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新生入学后，生活待遇按国家有关规定办理。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审查发现新生的录取通知、考生信息等证明材料，与本人实际情况不符，或者有其他违反国家招生考试规定情形的，取消入学资格。学生入学后，按照国家和学校有关规定进行复查，复查中发现学生存在弄虚作假、徇私舞弊等情形的，确定为复查不合格，予以取消学籍，情节严重的，学校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关于学生转专业政策遵照《普通高校学生管理规定》中相关规定执行。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学生完成规定学业，经审查达到毕业标准的颁发天津美术学院全日制普通高等学校毕业证书（高职升本科毕业生的毕业证中注明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），对符合《天津美术学院学士学位授予工作规定》要求的毕业生，授予学士学位，颁发学位证书。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年度我校本科招生工作。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本章程经学校招生工作领导小组审查通过，报上级主管部门审核。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本章程自公布之日起开始执行。凡以前我校有关招生工作的政策、规定与本章程不一致的，一律废止，均以本章程规定为准。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在招生咨询过程中我校通过网络、电话等各种渠道发布的信息及咨询人员的意见、建议仅为考生填报志愿的参考，不属我校录取承诺。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本章程由天津美术学院教务处（招生工作办公室）负责解释。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地址：天津市河北区天纬路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300141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学校官网：</w:t>
      </w:r>
      <w:r>
        <w:rPr>
          <w:rFonts w:ascii="Times New Roman" w:eastAsia="Times New Roman" w:hAnsi="Times New Roman" w:cs="Times New Roman"/>
        </w:rPr>
        <w:t xml:space="preserve">www.tjarts.edu.cn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022-26241719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022-26241723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tjmyzhb@tjarts.edu.cn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67.html" TargetMode="External" /><Relationship Id="rId5" Type="http://schemas.openxmlformats.org/officeDocument/2006/relationships/hyperlink" Target="http://www.gk114.com/a/gxzs/zszc/tianjin/2022/0529/2256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