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根据《中华人民共和国教育法》、《中华人民共和国高等教育法》等相关法律法规，为了维护学校和考生的合法权益，依法招生，结合天津职业大学招生工作实际，制定本章程。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本章程是社会了解天津职业大学有关招生政策、规定及相关信息的主要渠道，是学校开展招生咨询和录取工作的主要依据。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11032</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人力资源管理、社区管理与服务、文秘、法律事务、婚庆服务与管理、幼儿发展与健康管理、酒店管理、旅游管理、商务日语、商务英语、应用韩语、空中乘务、烹调工艺与营养、西餐工艺专业在海河园校区就读，其余专业在主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天津职业大学是一所培养高素质技术技能人才的市属普通高校。</w:t>
      </w:r>
      <w:r>
        <w:rPr>
          <w:rFonts w:ascii="Times New Roman" w:eastAsia="Times New Roman" w:hAnsi="Times New Roman" w:cs="Times New Roman"/>
        </w:rPr>
        <w:t>1978</w:t>
      </w:r>
      <w:r>
        <w:rPr>
          <w:rFonts w:ascii="SimSun" w:eastAsia="SimSun" w:hAnsi="SimSun" w:cs="SimSun"/>
        </w:rPr>
        <w:t>年建校，前身为南开大学第二分校、天津大学化工分校，</w:t>
      </w:r>
      <w:r>
        <w:rPr>
          <w:rFonts w:ascii="Times New Roman" w:eastAsia="Times New Roman" w:hAnsi="Times New Roman" w:cs="Times New Roman"/>
        </w:rPr>
        <w:t>1982</w:t>
      </w:r>
      <w:r>
        <w:rPr>
          <w:rFonts w:ascii="SimSun" w:eastAsia="SimSun" w:hAnsi="SimSun" w:cs="SimSun"/>
        </w:rPr>
        <w:t>年底，更名为天津职业大学。学校为首批</w:t>
      </w:r>
      <w:r>
        <w:rPr>
          <w:rFonts w:ascii="Times New Roman" w:eastAsia="Times New Roman" w:hAnsi="Times New Roman" w:cs="Times New Roman"/>
        </w:rPr>
        <w:t>28</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国家示范性高等职业院校建设计划</w:t>
      </w:r>
      <w:r>
        <w:rPr>
          <w:rFonts w:ascii="Times New Roman" w:eastAsia="Times New Roman" w:hAnsi="Times New Roman" w:cs="Times New Roman"/>
        </w:rPr>
        <w:t>”</w:t>
      </w:r>
      <w:r>
        <w:rPr>
          <w:rFonts w:ascii="SimSun" w:eastAsia="SimSun" w:hAnsi="SimSun" w:cs="SimSun"/>
        </w:rPr>
        <w:t>立项建设单位之一，是全国重点建设职业教育师资培养培训基地、天津市滨海新区技能型紧缺人才培养基地。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办学格局，分主校区和海河园校区，在校生</w:t>
      </w:r>
      <w:r>
        <w:rPr>
          <w:rFonts w:ascii="Times New Roman" w:eastAsia="Times New Roman" w:hAnsi="Times New Roman" w:cs="Times New Roman"/>
        </w:rPr>
        <w:t>17000</w:t>
      </w:r>
      <w:r>
        <w:rPr>
          <w:rFonts w:ascii="SimSun" w:eastAsia="SimSun" w:hAnsi="SimSun" w:cs="SimSun"/>
        </w:rPr>
        <w:t>余人。校园规划合理，环境优美，设施齐全，生活便利，职业氛围突出。面向全国各省、自治区、直辖市，按国家计划招生。通过广泛校企合作，与天津市多个区域、行业机构、重点企业建立合作关系，如滨海新区、保税区、高新区、北京铁路局、天津航空机电有限公司、天津航天长征火箭制造有限公司及众多世界</w:t>
      </w:r>
      <w:r>
        <w:rPr>
          <w:rFonts w:ascii="Times New Roman" w:eastAsia="Times New Roman" w:hAnsi="Times New Roman" w:cs="Times New Roman"/>
        </w:rPr>
        <w:t>500</w:t>
      </w:r>
      <w:r>
        <w:rPr>
          <w:rFonts w:ascii="SimSun" w:eastAsia="SimSun" w:hAnsi="SimSun" w:cs="SimSun"/>
        </w:rPr>
        <w:t>强企业等。平均就业率在</w:t>
      </w:r>
      <w:r>
        <w:rPr>
          <w:rFonts w:ascii="Times New Roman" w:eastAsia="Times New Roman" w:hAnsi="Times New Roman" w:cs="Times New Roman"/>
        </w:rPr>
        <w:t>97%</w:t>
      </w:r>
      <w:r>
        <w:rPr>
          <w:rFonts w:ascii="SimSun" w:eastAsia="SimSun" w:hAnsi="SimSun" w:cs="SimSun"/>
        </w:rPr>
        <w:t>以上，始终保持在天津高校前列。多年来，学校就业工作屡获教育部、天津市表彰。先后被评为</w:t>
      </w:r>
      <w:r>
        <w:rPr>
          <w:rFonts w:ascii="Times New Roman" w:eastAsia="Times New Roman" w:hAnsi="Times New Roman" w:cs="Times New Roman"/>
        </w:rPr>
        <w:t>“</w:t>
      </w:r>
      <w:r>
        <w:rPr>
          <w:rFonts w:ascii="SimSun" w:eastAsia="SimSun" w:hAnsi="SimSun" w:cs="SimSun"/>
        </w:rPr>
        <w:t>全国就业工作先进集体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天津市普通高校创新创业教育与就业工作示范校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全国职业院校就业竞争力示范校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全国大学生就业优秀组织高校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w:t>
      </w:r>
      <w:r>
        <w:rPr>
          <w:rFonts w:ascii="Times New Roman" w:eastAsia="Times New Roman" w:hAnsi="Times New Roman" w:cs="Times New Roman"/>
        </w:rPr>
        <w:t>,</w:t>
      </w:r>
      <w:r>
        <w:rPr>
          <w:rFonts w:ascii="SimSun" w:eastAsia="SimSun" w:hAnsi="SimSun" w:cs="SimSun"/>
        </w:rPr>
        <w:t>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w:t>
      </w:r>
      <w:r>
        <w:rPr>
          <w:rFonts w:ascii="Times New Roman" w:eastAsia="Times New Roman" w:hAnsi="Times New Roman" w:cs="Times New Roman"/>
        </w:rPr>
        <w:t>,</w:t>
      </w:r>
      <w:r>
        <w:rPr>
          <w:rFonts w:ascii="SimSun" w:eastAsia="SimSun" w:hAnsi="SimSun" w:cs="SimSun"/>
        </w:rPr>
        <w:t>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发展、生源状况和社会需求，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年，空中乘务专业参照艺术类专业标准收费；住宿费：均为</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年。详见各省、自治区、直辖市招生主管部门公布招生计划表或学校下发的新生报到须知。以上收费标准如有调整，以最终价格主管部门批准的文件执行。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职业大学录取工作遵循公平竞争、公开选拔、公开程序的原则；执行国家教育部和各省、自治区、直辖市招生委员会制定的录取政策以及本章程公布的有关规定；以考生填报的志愿和高考文化课成绩为主要录取依据，德智体美全面考核，择优录取（艺术类执行第十五条规定）。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原则。浙江省专业录取实行专业平行志愿录取规则。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年在上海、浙江招生专业（类）对考试科目要求、综合素质档案的使用办法以两地教育招生考试部门及我校官方网站公示为准。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天津市考生执行本章程第十六条之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我校空中乘务专业具体招生计划、报考条件及录取实施办法，详见我校在相关省市招生简章或登陆我校招生信息网查询。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学校根据《天津职业大学学生管理细则》、《天津职业大学学籍管理规定》等规章制度进行管理；按专业人才培养方案对学生进行培养。其中</w:t>
      </w:r>
      <w:r>
        <w:rPr>
          <w:rFonts w:ascii="Times New Roman" w:eastAsia="Times New Roman" w:hAnsi="Times New Roman" w:cs="Times New Roman"/>
        </w:rPr>
        <w:t>,</w:t>
      </w:r>
      <w:r>
        <w:rPr>
          <w:rFonts w:ascii="SimSun" w:eastAsia="SimSun" w:hAnsi="SimSun" w:cs="SimSun"/>
        </w:rPr>
        <w:t>按专业类招生的专业，第一学年按专业类进行培养，第二学年结合学生意愿进行分专业培养。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30%</w:t>
      </w:r>
      <w:r>
        <w:rPr>
          <w:rFonts w:ascii="SimSun" w:eastAsia="SimSun" w:hAnsi="SimSun" w:cs="SimSun"/>
        </w:rPr>
        <w:t>的奖学金和</w:t>
      </w:r>
      <w:r>
        <w:rPr>
          <w:rFonts w:ascii="Times New Roman" w:eastAsia="Times New Roman" w:hAnsi="Times New Roman" w:cs="Times New Roman"/>
        </w:rPr>
        <w:t>20%</w:t>
      </w:r>
      <w:r>
        <w:rPr>
          <w:rFonts w:ascii="SimSun" w:eastAsia="SimSun" w:hAnsi="SimSun" w:cs="SimSun"/>
        </w:rPr>
        <w:t>的助学金；同时设有国家助学贷款，专为贫困生提供上百个勤工助学岗位，帮助困难学生解决实际困难。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学生完成规定学业经审查达到毕业标准的，颁发天津职业大学全日制普通高等学校专科毕业证书。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年天津职业大学高职招生工作。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本章程经天津职业大学招生工作领导小组审查通过，报上级主管部门审核。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本章程自公布起开始执行。凡以前天津职业大学有关高职招生工作的政策、规定与本章程不一致的，一律废止，均以本章程规定为准。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在招生咨询过程中天津职业大学咨询人员的意见、建议仅作为考生填报志愿的参考，不属学校录取承诺；同时学校不委托任何中介机构或个人进行招生录取活动，请谨防招生诈骗，任何承诺与我校无关。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400-022-1978    022-60586049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微信公众号：天津职业大学招生咨询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1918-588-588    1919-588-588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zx60586049@163.com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300410)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300350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022-60585055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85.html" TargetMode="External" /><Relationship Id="rId5" Type="http://schemas.openxmlformats.org/officeDocument/2006/relationships/hyperlink" Target="http://www.gk114.com/a/gxzs/zszc/tianjin/2019/0221/638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