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天津职业技术师范大学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为了维护学校和考生的合法权益，根据《中华人民共和国教育法》《中华人民共和国高等教育法》等相关法律法规和教育部有关文件规定，结合学校招生工作实际，制定本章程。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本章程是社会了解学校有关本科、高职招生政策、规定及相关信息的主要渠道，是学校开展招生咨询和录取工作的重要依据。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一、学校名称：天津职业技术师范大学（原天津工程师范学院）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职业技术师范大学是我国最早建立的以培养职业教育师资为主要任务的普通高等师范院校，是教育部与天津市人民政府共建高校、人力资源社会保障部与天津市人民政府共建高校，天津市高水平特色大学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学校设有教育学、工学、理学、管理学、经济学、文学、艺术学等</w:t>
      </w:r>
      <w:r>
        <w:rPr>
          <w:rFonts w:ascii="Times New Roman" w:eastAsia="Times New Roman" w:hAnsi="Times New Roman" w:cs="Times New Roman"/>
        </w:rPr>
        <w:t>7</w:t>
      </w:r>
      <w:r>
        <w:rPr>
          <w:rFonts w:ascii="SimSun" w:eastAsia="SimSun" w:hAnsi="SimSun" w:cs="SimSun"/>
        </w:rPr>
        <w:t>个学科门类，拥有</w:t>
      </w:r>
      <w:r>
        <w:rPr>
          <w:rFonts w:ascii="Times New Roman" w:eastAsia="Times New Roman" w:hAnsi="Times New Roman" w:cs="Times New Roman"/>
        </w:rPr>
        <w:t>5</w:t>
      </w:r>
      <w:r>
        <w:rPr>
          <w:rFonts w:ascii="SimSun" w:eastAsia="SimSun" w:hAnsi="SimSun" w:cs="SimSun"/>
        </w:rPr>
        <w:t>个天津市重点学科，</w:t>
      </w:r>
      <w:r>
        <w:rPr>
          <w:rFonts w:ascii="Times New Roman" w:eastAsia="Times New Roman" w:hAnsi="Times New Roman" w:cs="Times New Roman"/>
        </w:rPr>
        <w:t>2</w:t>
      </w:r>
      <w:r>
        <w:rPr>
          <w:rFonts w:ascii="SimSun" w:eastAsia="SimSun" w:hAnsi="SimSun" w:cs="SimSun"/>
        </w:rPr>
        <w:t>个重点培育学科，机械工程和教育学分别入选天津市一流学科和一流培育学科，建有</w:t>
      </w:r>
      <w:r>
        <w:rPr>
          <w:rFonts w:ascii="Times New Roman" w:eastAsia="Times New Roman" w:hAnsi="Times New Roman" w:cs="Times New Roman"/>
        </w:rPr>
        <w:t>4</w:t>
      </w:r>
      <w:r>
        <w:rPr>
          <w:rFonts w:ascii="SimSun" w:eastAsia="SimSun" w:hAnsi="SimSun" w:cs="SimSun"/>
        </w:rPr>
        <w:t>个天津市特色学科群，</w:t>
      </w:r>
      <w:r>
        <w:rPr>
          <w:rFonts w:ascii="Times New Roman" w:eastAsia="Times New Roman" w:hAnsi="Times New Roman" w:cs="Times New Roman"/>
        </w:rPr>
        <w:t>3</w:t>
      </w:r>
      <w:r>
        <w:rPr>
          <w:rFonts w:ascii="SimSun" w:eastAsia="SimSun" w:hAnsi="SimSun" w:cs="SimSun"/>
        </w:rPr>
        <w:t>个天津市高校服务产业特色学科群。创立</w:t>
      </w:r>
      <w:r>
        <w:rPr>
          <w:rFonts w:ascii="Times New Roman" w:eastAsia="Times New Roman" w:hAnsi="Times New Roman" w:cs="Times New Roman"/>
        </w:rPr>
        <w:t>“</w:t>
      </w:r>
      <w:r>
        <w:rPr>
          <w:rFonts w:ascii="SimSun" w:eastAsia="SimSun" w:hAnsi="SimSun" w:cs="SimSun"/>
        </w:rPr>
        <w:t>双导师、双基地、双证书</w:t>
      </w:r>
      <w:r>
        <w:rPr>
          <w:rFonts w:ascii="Times New Roman" w:eastAsia="Times New Roman" w:hAnsi="Times New Roman" w:cs="Times New Roman"/>
        </w:rPr>
        <w:t>”</w:t>
      </w:r>
      <w:r>
        <w:rPr>
          <w:rFonts w:ascii="SimSun" w:eastAsia="SimSun" w:hAnsi="SimSun" w:cs="SimSun"/>
        </w:rPr>
        <w:t>研究生培养新模式，获得第三届全国教育改革创新特别奖。学校现有本科专业</w:t>
      </w:r>
      <w:r>
        <w:rPr>
          <w:rFonts w:ascii="Times New Roman" w:eastAsia="Times New Roman" w:hAnsi="Times New Roman" w:cs="Times New Roman"/>
        </w:rPr>
        <w:t>52</w:t>
      </w:r>
      <w:r>
        <w:rPr>
          <w:rFonts w:ascii="SimSun" w:eastAsia="SimSun" w:hAnsi="SimSun" w:cs="SimSun"/>
        </w:rPr>
        <w:t>个，设有国家级、天津市一流本科专业建设点</w:t>
      </w:r>
      <w:r>
        <w:rPr>
          <w:rFonts w:ascii="Times New Roman" w:eastAsia="Times New Roman" w:hAnsi="Times New Roman" w:cs="Times New Roman"/>
        </w:rPr>
        <w:t>15</w:t>
      </w:r>
      <w:r>
        <w:rPr>
          <w:rFonts w:ascii="SimSun" w:eastAsia="SimSun" w:hAnsi="SimSun" w:cs="SimSun"/>
        </w:rPr>
        <w:t>个，国家级、天津市优势特色专业</w:t>
      </w:r>
      <w:r>
        <w:rPr>
          <w:rFonts w:ascii="Times New Roman" w:eastAsia="Times New Roman" w:hAnsi="Times New Roman" w:cs="Times New Roman"/>
        </w:rPr>
        <w:t>12</w:t>
      </w:r>
      <w:r>
        <w:rPr>
          <w:rFonts w:ascii="SimSun" w:eastAsia="SimSun" w:hAnsi="SimSun" w:cs="SimSun"/>
        </w:rPr>
        <w:t>个，天津市应用型专业</w:t>
      </w:r>
      <w:r>
        <w:rPr>
          <w:rFonts w:ascii="Times New Roman" w:eastAsia="Times New Roman" w:hAnsi="Times New Roman" w:cs="Times New Roman"/>
        </w:rPr>
        <w:t>12</w:t>
      </w:r>
      <w:r>
        <w:rPr>
          <w:rFonts w:ascii="SimSun" w:eastAsia="SimSun" w:hAnsi="SimSun" w:cs="SimSun"/>
        </w:rPr>
        <w:t>个。国家级精品资源共享课程</w:t>
      </w:r>
      <w:r>
        <w:rPr>
          <w:rFonts w:ascii="Times New Roman" w:eastAsia="Times New Roman" w:hAnsi="Times New Roman" w:cs="Times New Roman"/>
        </w:rPr>
        <w:t>4</w:t>
      </w:r>
      <w:r>
        <w:rPr>
          <w:rFonts w:ascii="SimSun" w:eastAsia="SimSun" w:hAnsi="SimSun" w:cs="SimSun"/>
        </w:rPr>
        <w:t>门，国家级、天津市一流本科课程</w:t>
      </w:r>
      <w:r>
        <w:rPr>
          <w:rFonts w:ascii="Times New Roman" w:eastAsia="Times New Roman" w:hAnsi="Times New Roman" w:cs="Times New Roman"/>
        </w:rPr>
        <w:t>32</w:t>
      </w:r>
      <w:r>
        <w:rPr>
          <w:rFonts w:ascii="SimSun" w:eastAsia="SimSun" w:hAnsi="SimSun" w:cs="SimSun"/>
        </w:rPr>
        <w:t>门。拥有服务国家特殊需求博士人才培养项目</w:t>
      </w:r>
      <w:r>
        <w:rPr>
          <w:rFonts w:ascii="Times New Roman" w:eastAsia="Times New Roman" w:hAnsi="Times New Roman" w:cs="Times New Roman"/>
        </w:rPr>
        <w:t>1</w:t>
      </w:r>
      <w:r>
        <w:rPr>
          <w:rFonts w:ascii="SimSun" w:eastAsia="SimSun" w:hAnsi="SimSun" w:cs="SimSun"/>
        </w:rPr>
        <w:t>个、学术型一级学科硕士点</w:t>
      </w:r>
      <w:r>
        <w:rPr>
          <w:rFonts w:ascii="Times New Roman" w:eastAsia="Times New Roman" w:hAnsi="Times New Roman" w:cs="Times New Roman"/>
        </w:rPr>
        <w:t>10</w:t>
      </w:r>
      <w:r>
        <w:rPr>
          <w:rFonts w:ascii="SimSun" w:eastAsia="SimSun" w:hAnsi="SimSun" w:cs="SimSun"/>
        </w:rPr>
        <w:t>个、硕士专业学位类别</w:t>
      </w:r>
      <w:r>
        <w:rPr>
          <w:rFonts w:ascii="Times New Roman" w:eastAsia="Times New Roman" w:hAnsi="Times New Roman" w:cs="Times New Roman"/>
        </w:rPr>
        <w:t>6</w:t>
      </w:r>
      <w:r>
        <w:rPr>
          <w:rFonts w:ascii="SimSun" w:eastAsia="SimSun" w:hAnsi="SimSun" w:cs="SimSun"/>
        </w:rPr>
        <w:t>个。建有</w:t>
      </w:r>
      <w:r>
        <w:rPr>
          <w:rFonts w:ascii="Times New Roman" w:eastAsia="Times New Roman" w:hAnsi="Times New Roman" w:cs="Times New Roman"/>
        </w:rPr>
        <w:t>“</w:t>
      </w:r>
      <w:r>
        <w:rPr>
          <w:rFonts w:ascii="SimSun" w:eastAsia="SimSun" w:hAnsi="SimSun" w:cs="SimSun"/>
        </w:rPr>
        <w:t>智能车路协同与安全技术国家地方联合工程研究中心</w:t>
      </w:r>
      <w:r>
        <w:rPr>
          <w:rFonts w:ascii="Times New Roman" w:eastAsia="Times New Roman" w:hAnsi="Times New Roman" w:cs="Times New Roman"/>
        </w:rPr>
        <w:t>”“</w:t>
      </w:r>
      <w:r>
        <w:rPr>
          <w:rFonts w:ascii="SimSun" w:eastAsia="SimSun" w:hAnsi="SimSun" w:cs="SimSun"/>
        </w:rPr>
        <w:t>汽车模具智能制造技术国家地方联合工程实验室</w:t>
      </w:r>
      <w:r>
        <w:rPr>
          <w:rFonts w:ascii="Times New Roman" w:eastAsia="Times New Roman" w:hAnsi="Times New Roman" w:cs="Times New Roman"/>
        </w:rPr>
        <w:t>”2</w:t>
      </w:r>
      <w:r>
        <w:rPr>
          <w:rFonts w:ascii="SimSun" w:eastAsia="SimSun" w:hAnsi="SimSun" w:cs="SimSun"/>
        </w:rPr>
        <w:t>个国家级研究平台。省部级重点实验室</w:t>
      </w:r>
      <w:r>
        <w:rPr>
          <w:rFonts w:ascii="Times New Roman" w:eastAsia="Times New Roman" w:hAnsi="Times New Roman" w:cs="Times New Roman"/>
        </w:rPr>
        <w:t>4</w:t>
      </w:r>
      <w:r>
        <w:rPr>
          <w:rFonts w:ascii="SimSun" w:eastAsia="SimSun" w:hAnsi="SimSun" w:cs="SimSun"/>
        </w:rPr>
        <w:t>个、技术工程中心</w:t>
      </w:r>
      <w:r>
        <w:rPr>
          <w:rFonts w:ascii="Times New Roman" w:eastAsia="Times New Roman" w:hAnsi="Times New Roman" w:cs="Times New Roman"/>
        </w:rPr>
        <w:t>5</w:t>
      </w:r>
      <w:r>
        <w:rPr>
          <w:rFonts w:ascii="SimSun" w:eastAsia="SimSun" w:hAnsi="SimSun" w:cs="SimSun"/>
        </w:rPr>
        <w:t>个、</w:t>
      </w:r>
      <w:r>
        <w:rPr>
          <w:rFonts w:ascii="Times New Roman" w:eastAsia="Times New Roman" w:hAnsi="Times New Roman" w:cs="Times New Roman"/>
        </w:rPr>
        <w:t>“2011”</w:t>
      </w:r>
      <w:r>
        <w:rPr>
          <w:rFonts w:ascii="SimSun" w:eastAsia="SimSun" w:hAnsi="SimSun" w:cs="SimSun"/>
        </w:rPr>
        <w:t>计划协同创新中心</w:t>
      </w:r>
      <w:r>
        <w:rPr>
          <w:rFonts w:ascii="Times New Roman" w:eastAsia="Times New Roman" w:hAnsi="Times New Roman" w:cs="Times New Roman"/>
        </w:rPr>
        <w:t>1</w:t>
      </w:r>
      <w:r>
        <w:rPr>
          <w:rFonts w:ascii="SimSun" w:eastAsia="SimSun" w:hAnsi="SimSun" w:cs="SimSun"/>
        </w:rPr>
        <w:t>个、科技成果转化服务中心</w:t>
      </w:r>
      <w:r>
        <w:rPr>
          <w:rFonts w:ascii="Times New Roman" w:eastAsia="Times New Roman" w:hAnsi="Times New Roman" w:cs="Times New Roman"/>
        </w:rPr>
        <w:t>1</w:t>
      </w:r>
      <w:r>
        <w:rPr>
          <w:rFonts w:ascii="SimSun" w:eastAsia="SimSun" w:hAnsi="SimSun" w:cs="SimSun"/>
        </w:rPr>
        <w:t>个、人文社会科学重点研究基地</w:t>
      </w:r>
      <w:r>
        <w:rPr>
          <w:rFonts w:ascii="Times New Roman" w:eastAsia="Times New Roman" w:hAnsi="Times New Roman" w:cs="Times New Roman"/>
        </w:rPr>
        <w:t>1</w:t>
      </w:r>
      <w:r>
        <w:rPr>
          <w:rFonts w:ascii="SimSun" w:eastAsia="SimSun" w:hAnsi="SimSun" w:cs="SimSun"/>
        </w:rPr>
        <w:t>个。近年来，获天津市科技进步奖</w:t>
      </w:r>
      <w:r>
        <w:rPr>
          <w:rFonts w:ascii="Times New Roman" w:eastAsia="Times New Roman" w:hAnsi="Times New Roman" w:cs="Times New Roman"/>
        </w:rPr>
        <w:t>17</w:t>
      </w:r>
      <w:r>
        <w:rPr>
          <w:rFonts w:ascii="SimSun" w:eastAsia="SimSun" w:hAnsi="SimSun" w:cs="SimSun"/>
        </w:rPr>
        <w:t>项（其中一等奖</w:t>
      </w:r>
      <w:r>
        <w:rPr>
          <w:rFonts w:ascii="Times New Roman" w:eastAsia="Times New Roman" w:hAnsi="Times New Roman" w:cs="Times New Roman"/>
        </w:rPr>
        <w:t>4</w:t>
      </w:r>
      <w:r>
        <w:rPr>
          <w:rFonts w:ascii="SimSun" w:eastAsia="SimSun" w:hAnsi="SimSun" w:cs="SimSun"/>
        </w:rPr>
        <w:t>项）、社科优秀成果奖</w:t>
      </w:r>
      <w:r>
        <w:rPr>
          <w:rFonts w:ascii="Times New Roman" w:eastAsia="Times New Roman" w:hAnsi="Times New Roman" w:cs="Times New Roman"/>
        </w:rPr>
        <w:t>13</w:t>
      </w:r>
      <w:r>
        <w:rPr>
          <w:rFonts w:ascii="SimSun" w:eastAsia="SimSun" w:hAnsi="SimSun" w:cs="SimSun"/>
        </w:rPr>
        <w:t>项（其中一等奖</w:t>
      </w:r>
      <w:r>
        <w:rPr>
          <w:rFonts w:ascii="Times New Roman" w:eastAsia="Times New Roman" w:hAnsi="Times New Roman" w:cs="Times New Roman"/>
        </w:rPr>
        <w:t>2</w:t>
      </w:r>
      <w:r>
        <w:rPr>
          <w:rFonts w:ascii="SimSun" w:eastAsia="SimSun" w:hAnsi="SimSun" w:cs="SimSun"/>
        </w:rPr>
        <w:t>项）、专利金奖</w:t>
      </w:r>
      <w:r>
        <w:rPr>
          <w:rFonts w:ascii="Times New Roman" w:eastAsia="Times New Roman" w:hAnsi="Times New Roman" w:cs="Times New Roman"/>
        </w:rPr>
        <w:t>1</w:t>
      </w:r>
      <w:r>
        <w:rPr>
          <w:rFonts w:ascii="SimSun" w:eastAsia="SimSun" w:hAnsi="SimSun" w:cs="SimSun"/>
        </w:rPr>
        <w:t>项。获批首批天津市大学科技园。设有地方高校转型发展研究中心等</w:t>
      </w:r>
      <w:r>
        <w:rPr>
          <w:rFonts w:ascii="Times New Roman" w:eastAsia="Times New Roman" w:hAnsi="Times New Roman" w:cs="Times New Roman"/>
        </w:rPr>
        <w:t>38</w:t>
      </w:r>
      <w:r>
        <w:rPr>
          <w:rFonts w:ascii="SimSun" w:eastAsia="SimSun" w:hAnsi="SimSun" w:cs="SimSun"/>
        </w:rPr>
        <w:t>个学术研究机构。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动手动脑、全面发展</w:t>
      </w:r>
      <w:r>
        <w:rPr>
          <w:rFonts w:ascii="Times New Roman" w:eastAsia="Times New Roman" w:hAnsi="Times New Roman" w:cs="Times New Roman"/>
        </w:rPr>
        <w:t>”</w:t>
      </w:r>
      <w:r>
        <w:rPr>
          <w:rFonts w:ascii="SimSun" w:eastAsia="SimSun" w:hAnsi="SimSun" w:cs="SimSun"/>
        </w:rPr>
        <w:t>的办学理念。打造一流本科教育，两次荣获国家级教学成果一等奖：首创</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制，培养</w:t>
      </w:r>
      <w:r>
        <w:rPr>
          <w:rFonts w:ascii="Times New Roman" w:eastAsia="Times New Roman" w:hAnsi="Times New Roman" w:cs="Times New Roman"/>
        </w:rPr>
        <w:t>‘</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职教师资</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w:t>
      </w:r>
      <w:r>
        <w:rPr>
          <w:rFonts w:ascii="SimSun" w:eastAsia="SimSun" w:hAnsi="SimSun" w:cs="SimSun"/>
        </w:rPr>
        <w:t>技师</w:t>
      </w:r>
      <w:r>
        <w:rPr>
          <w:rFonts w:ascii="Times New Roman" w:eastAsia="Times New Roman" w:hAnsi="Times New Roman" w:cs="Times New Roman"/>
        </w:rPr>
        <w:t>——</w:t>
      </w:r>
      <w:r>
        <w:rPr>
          <w:rFonts w:ascii="SimSun" w:eastAsia="SimSun" w:hAnsi="SimSun" w:cs="SimSun"/>
        </w:rPr>
        <w:t>一种应用型人才培养新模式</w:t>
      </w:r>
      <w:r>
        <w:rPr>
          <w:rFonts w:ascii="Times New Roman" w:eastAsia="Times New Roman" w:hAnsi="Times New Roman" w:cs="Times New Roman"/>
        </w:rPr>
        <w:t>”</w:t>
      </w:r>
      <w:r>
        <w:rPr>
          <w:rFonts w:ascii="SimSun" w:eastAsia="SimSun" w:hAnsi="SimSun" w:cs="SimSun"/>
        </w:rPr>
        <w:t>。深化改革，创新模式，形成本硕博全层次职教师资培养体系，培养出我国首批</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本科、硕士和博士。与新疆、云南、宁夏等省市开展中职师范生公费教育，与爱尔兰斯莱戈理工学院开展</w:t>
      </w:r>
      <w:r>
        <w:rPr>
          <w:rFonts w:ascii="Times New Roman" w:eastAsia="Times New Roman" w:hAnsi="Times New Roman" w:cs="Times New Roman"/>
        </w:rPr>
        <w:t>“</w:t>
      </w:r>
      <w:r>
        <w:rPr>
          <w:rFonts w:ascii="SimSun" w:eastAsia="SimSun" w:hAnsi="SimSun" w:cs="SimSun"/>
        </w:rPr>
        <w:t>双学位</w:t>
      </w:r>
      <w:r>
        <w:rPr>
          <w:rFonts w:ascii="Times New Roman" w:eastAsia="Times New Roman" w:hAnsi="Times New Roman" w:cs="Times New Roman"/>
        </w:rPr>
        <w:t>”</w:t>
      </w:r>
      <w:r>
        <w:rPr>
          <w:rFonts w:ascii="SimSun" w:eastAsia="SimSun" w:hAnsi="SimSun" w:cs="SimSun"/>
        </w:rPr>
        <w:t>中外合作办学项目，与英国、加拿大、韩国等合作院校开展学生互换交流项目，来自</w:t>
      </w:r>
      <w:r>
        <w:rPr>
          <w:rFonts w:ascii="Times New Roman" w:eastAsia="Times New Roman" w:hAnsi="Times New Roman" w:cs="Times New Roman"/>
        </w:rPr>
        <w:t>20</w:t>
      </w:r>
      <w:r>
        <w:rPr>
          <w:rFonts w:ascii="SimSun" w:eastAsia="SimSun" w:hAnsi="SimSun" w:cs="SimSun"/>
        </w:rPr>
        <w:t>余个国家的国际学生在校攻读本、硕、博专业学位。学校是教育部首批设立的</w:t>
      </w:r>
      <w:r>
        <w:rPr>
          <w:rFonts w:ascii="Times New Roman" w:eastAsia="Times New Roman" w:hAnsi="Times New Roman" w:cs="Times New Roman"/>
        </w:rPr>
        <w:t>“</w:t>
      </w:r>
      <w:r>
        <w:rPr>
          <w:rFonts w:ascii="SimSun" w:eastAsia="SimSun" w:hAnsi="SimSun" w:cs="SimSun"/>
        </w:rPr>
        <w:t>教育援外基地</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中非高校</w:t>
      </w:r>
      <w:r>
        <w:rPr>
          <w:rFonts w:ascii="Times New Roman" w:eastAsia="Times New Roman" w:hAnsi="Times New Roman" w:cs="Times New Roman"/>
        </w:rPr>
        <w:t>20+20</w:t>
      </w:r>
      <w:r>
        <w:rPr>
          <w:rFonts w:ascii="SimSun" w:eastAsia="SimSun" w:hAnsi="SimSun" w:cs="SimSun"/>
        </w:rPr>
        <w:t>合作计划</w:t>
      </w:r>
      <w:r>
        <w:rPr>
          <w:rFonts w:ascii="Times New Roman" w:eastAsia="Times New Roman" w:hAnsi="Times New Roman" w:cs="Times New Roman"/>
        </w:rPr>
        <w:t>”</w:t>
      </w:r>
      <w:r>
        <w:rPr>
          <w:rFonts w:ascii="SimSun" w:eastAsia="SimSun" w:hAnsi="SimSun" w:cs="SimSun"/>
        </w:rPr>
        <w:t>项目院校，在非洲建设了埃塞俄比亚鲁班工坊，在人工智能领域引领了埃塞俄比亚等东非国家的技术技能人才培养和行业发展，被非盟总部设立为面向整个非洲的技术技能人才培训基地；援助埃塞俄比亚建立了该国职业教育领域第一所最高等级的职业院校埃塞－中国职业技术学院，援助巴基斯坦建立了</w:t>
      </w:r>
      <w:r>
        <w:rPr>
          <w:rFonts w:ascii="Times New Roman" w:eastAsia="Times New Roman" w:hAnsi="Times New Roman" w:cs="Times New Roman"/>
        </w:rPr>
        <w:t>“</w:t>
      </w:r>
      <w:r>
        <w:rPr>
          <w:rFonts w:ascii="SimSun" w:eastAsia="SimSun" w:hAnsi="SimSun" w:cs="SimSun"/>
        </w:rPr>
        <w:t>旁遮普天津技术大学</w:t>
      </w:r>
      <w:r>
        <w:rPr>
          <w:rFonts w:ascii="Times New Roman" w:eastAsia="Times New Roman" w:hAnsi="Times New Roman" w:cs="Times New Roman"/>
        </w:rPr>
        <w:t>”</w:t>
      </w:r>
      <w:r>
        <w:rPr>
          <w:rFonts w:ascii="SimSun" w:eastAsia="SimSun" w:hAnsi="SimSun" w:cs="SimSun"/>
        </w:rPr>
        <w:t>。在海外设有</w:t>
      </w:r>
      <w:r>
        <w:rPr>
          <w:rFonts w:ascii="Times New Roman" w:eastAsia="Times New Roman" w:hAnsi="Times New Roman" w:cs="Times New Roman"/>
        </w:rPr>
        <w:t>3</w:t>
      </w:r>
      <w:r>
        <w:rPr>
          <w:rFonts w:ascii="SimSun" w:eastAsia="SimSun" w:hAnsi="SimSun" w:cs="SimSun"/>
        </w:rPr>
        <w:t>所孔子学院、</w:t>
      </w:r>
      <w:r>
        <w:rPr>
          <w:rFonts w:ascii="Times New Roman" w:eastAsia="Times New Roman" w:hAnsi="Times New Roman" w:cs="Times New Roman"/>
        </w:rPr>
        <w:t>7</w:t>
      </w:r>
      <w:r>
        <w:rPr>
          <w:rFonts w:ascii="SimSun" w:eastAsia="SimSun" w:hAnsi="SimSun" w:cs="SimSun"/>
        </w:rPr>
        <w:t>个孔子课堂和</w:t>
      </w:r>
      <w:r>
        <w:rPr>
          <w:rFonts w:ascii="Times New Roman" w:eastAsia="Times New Roman" w:hAnsi="Times New Roman" w:cs="Times New Roman"/>
        </w:rPr>
        <w:t>3</w:t>
      </w:r>
      <w:r>
        <w:rPr>
          <w:rFonts w:ascii="SimSun" w:eastAsia="SimSun" w:hAnsi="SimSun" w:cs="SimSun"/>
        </w:rPr>
        <w:t>个汉语教学点，开展汉语言教育和中国文化交流活动。派遣援外教师</w:t>
      </w:r>
      <w:r>
        <w:rPr>
          <w:rFonts w:ascii="Times New Roman" w:eastAsia="Times New Roman" w:hAnsi="Times New Roman" w:cs="Times New Roman"/>
        </w:rPr>
        <w:t>500</w:t>
      </w:r>
      <w:r>
        <w:rPr>
          <w:rFonts w:ascii="SimSun" w:eastAsia="SimSun" w:hAnsi="SimSun" w:cs="SimSun"/>
        </w:rPr>
        <w:t>余人次赴亚非国家援教，培养培训当地师生</w:t>
      </w:r>
      <w:r>
        <w:rPr>
          <w:rFonts w:ascii="Times New Roman" w:eastAsia="Times New Roman" w:hAnsi="Times New Roman" w:cs="Times New Roman"/>
        </w:rPr>
        <w:t>5</w:t>
      </w:r>
      <w:r>
        <w:rPr>
          <w:rFonts w:ascii="SimSun" w:eastAsia="SimSun" w:hAnsi="SimSun" w:cs="SimSun"/>
        </w:rPr>
        <w:t>万余人。为</w:t>
      </w:r>
      <w:r>
        <w:rPr>
          <w:rFonts w:ascii="Times New Roman" w:eastAsia="Times New Roman" w:hAnsi="Times New Roman" w:cs="Times New Roman"/>
        </w:rPr>
        <w:t>60</w:t>
      </w:r>
      <w:r>
        <w:rPr>
          <w:rFonts w:ascii="SimSun" w:eastAsia="SimSun" w:hAnsi="SimSun" w:cs="SimSun"/>
        </w:rPr>
        <w:t>多个国家</w:t>
      </w:r>
      <w:r>
        <w:rPr>
          <w:rFonts w:ascii="Times New Roman" w:eastAsia="Times New Roman" w:hAnsi="Times New Roman" w:cs="Times New Roman"/>
        </w:rPr>
        <w:t>1200</w:t>
      </w:r>
      <w:r>
        <w:rPr>
          <w:rFonts w:ascii="SimSun" w:eastAsia="SimSun" w:hAnsi="SimSun" w:cs="SimSun"/>
        </w:rPr>
        <w:t>余名学员开展职业教育培训。近五年，学生在各类科技竞赛中共获国家级奖、省部级奖项</w:t>
      </w:r>
      <w:r>
        <w:rPr>
          <w:rFonts w:ascii="Times New Roman" w:eastAsia="Times New Roman" w:hAnsi="Times New Roman" w:cs="Times New Roman"/>
        </w:rPr>
        <w:t>1200</w:t>
      </w:r>
      <w:r>
        <w:rPr>
          <w:rFonts w:ascii="SimSun" w:eastAsia="SimSun" w:hAnsi="SimSun" w:cs="SimSun"/>
        </w:rPr>
        <w:t>余项。</w:t>
      </w:r>
      <w:r>
        <w:rPr>
          <w:rFonts w:ascii="Times New Roman" w:eastAsia="Times New Roman" w:hAnsi="Times New Roman" w:cs="Times New Roman"/>
        </w:rPr>
        <w:t>2017</w:t>
      </w:r>
      <w:r>
        <w:rPr>
          <w:rFonts w:ascii="SimSun" w:eastAsia="SimSun" w:hAnsi="SimSun" w:cs="SimSun"/>
        </w:rPr>
        <w:t>年，在中国高校创新人才培养暨学科竞赛评估中排名第</w:t>
      </w:r>
      <w:r>
        <w:rPr>
          <w:rFonts w:ascii="Times New Roman" w:eastAsia="Times New Roman" w:hAnsi="Times New Roman" w:cs="Times New Roman"/>
        </w:rPr>
        <w:t>66</w:t>
      </w:r>
      <w:r>
        <w:rPr>
          <w:rFonts w:ascii="SimSun" w:eastAsia="SimSun" w:hAnsi="SimSun" w:cs="SimSun"/>
        </w:rPr>
        <w:t>位。在</w:t>
      </w:r>
      <w:r>
        <w:rPr>
          <w:rFonts w:ascii="Times New Roman" w:eastAsia="Times New Roman" w:hAnsi="Times New Roman" w:cs="Times New Roman"/>
        </w:rPr>
        <w:t>2017—2021</w:t>
      </w:r>
      <w:r>
        <w:rPr>
          <w:rFonts w:ascii="SimSun" w:eastAsia="SimSun" w:hAnsi="SimSun" w:cs="SimSun"/>
        </w:rPr>
        <w:t>年全国师范类本科院校大学生竞赛榜单中排名第</w:t>
      </w:r>
      <w:r>
        <w:rPr>
          <w:rFonts w:ascii="Times New Roman" w:eastAsia="Times New Roman" w:hAnsi="Times New Roman" w:cs="Times New Roman"/>
        </w:rPr>
        <w:t>5</w:t>
      </w:r>
      <w:r>
        <w:rPr>
          <w:rFonts w:ascii="SimSun" w:eastAsia="SimSun" w:hAnsi="SimSun" w:cs="SimSun"/>
        </w:rPr>
        <w:t>名。</w:t>
      </w:r>
      <w:r>
        <w:rPr>
          <w:rFonts w:ascii="Times New Roman" w:eastAsia="Times New Roman" w:hAnsi="Times New Roman" w:cs="Times New Roman"/>
        </w:rPr>
        <w:t>2020</w:t>
      </w:r>
      <w:r>
        <w:rPr>
          <w:rFonts w:ascii="SimSun" w:eastAsia="SimSun" w:hAnsi="SimSun" w:cs="SimSun"/>
        </w:rPr>
        <w:t>年，学生参加全国第一届职业技能大赛，获得一项金牌、四项优胜奖。</w:t>
      </w:r>
      <w:r>
        <w:rPr>
          <w:rFonts w:ascii="Times New Roman" w:eastAsia="Times New Roman" w:hAnsi="Times New Roman" w:cs="Times New Roman"/>
        </w:rPr>
        <w:t>8000</w:t>
      </w:r>
      <w:r>
        <w:rPr>
          <w:rFonts w:ascii="SimSun" w:eastAsia="SimSun" w:hAnsi="SimSun" w:cs="SimSun"/>
        </w:rPr>
        <w:t>余名优秀毕业生成为职业院校专业带头人，全国和省市模范教师、优秀教师、教学名师、技能大师，为国家职业教育和经济社会发展作出天职师大贡献。教育部授予</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，人社部授予</w:t>
      </w:r>
      <w:r>
        <w:rPr>
          <w:rFonts w:ascii="Times New Roman" w:eastAsia="Times New Roman" w:hAnsi="Times New Roman" w:cs="Times New Roman"/>
        </w:rPr>
        <w:t>“</w:t>
      </w:r>
      <w:r>
        <w:rPr>
          <w:rFonts w:ascii="SimSun" w:eastAsia="SimSun" w:hAnsi="SimSun" w:cs="SimSun"/>
        </w:rPr>
        <w:t>国家技能人才培育突出贡献奖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学校设有招生工作领导小组和招生工作委员会，全面负责招生工作，制定招生政策、招生计划，决定有关招生的重大事项。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招生工作委员会下设本科、高职招生办公室（以下简称招生办公室），是组织和实施招生工作的常设机构，负责日常工作。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学校根据发展规划、办学条件、学科专业发展、生源状况和社会需求，制定</w:t>
      </w:r>
      <w:r>
        <w:rPr>
          <w:rFonts w:ascii="Times New Roman" w:eastAsia="Times New Roman" w:hAnsi="Times New Roman" w:cs="Times New Roman"/>
        </w:rPr>
        <w:t>2022</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自治区、直辖市）的分专业招生计划。按照教育部核准下达的招生专业、招生人数，在规定时间内寄送到各省招生委员会，并向社会公布；同时还通过其它方式向社会公布。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在招生录取过程中，经学校招生工作委员会同意，并报上级主管部门批准，预留不超过学校总规模</w:t>
      </w:r>
      <w:r>
        <w:rPr>
          <w:rFonts w:ascii="Times New Roman" w:eastAsia="Times New Roman" w:hAnsi="Times New Roman" w:cs="Times New Roman"/>
        </w:rPr>
        <w:t>1%</w:t>
      </w:r>
      <w:r>
        <w:rPr>
          <w:rFonts w:ascii="SimSun" w:eastAsia="SimSun" w:hAnsi="SimSun" w:cs="SimSun"/>
        </w:rPr>
        <w:t>的招生计划。预留计划使用原则：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）用于录取平行志愿批次调档比例大于</w:t>
      </w:r>
      <w:r>
        <w:rPr>
          <w:rFonts w:ascii="Times New Roman" w:eastAsia="Times New Roman" w:hAnsi="Times New Roman" w:cs="Times New Roman"/>
        </w:rPr>
        <w:t>100%</w:t>
      </w:r>
      <w:r>
        <w:rPr>
          <w:rFonts w:ascii="SimSun" w:eastAsia="SimSun" w:hAnsi="SimSun" w:cs="SimSun"/>
        </w:rPr>
        <w:t>时且符合录取标准的超出招生计划部分的考生。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）用于录取进档同分考生。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）用于考生报考踊跃、生源质量较好的省份。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学年，戏剧与影视学类、音乐与舞蹈学类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学年；中外合作办学电子信息工程专业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生﹒学年；高职计算机应用技术专业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学年，其他高职专业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学年；进入天津市大学软件学院，采用新的人才培养模式开设的软件工程专业按照天津市发改委批准的示范性软件学院收费标准执行。学校部分专业以</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培养为特色，学生选报相应专业后，学校将为学生提供技能培训，并收取</w:t>
      </w:r>
      <w:r>
        <w:rPr>
          <w:rFonts w:ascii="Times New Roman" w:eastAsia="Times New Roman" w:hAnsi="Times New Roman" w:cs="Times New Roman"/>
        </w:rPr>
        <w:t>400-600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学年培训费用。住宿费标准为</w:t>
      </w:r>
      <w:r>
        <w:rPr>
          <w:rFonts w:ascii="Times New Roman" w:eastAsia="Times New Roman" w:hAnsi="Times New Roman" w:cs="Times New Roman"/>
        </w:rPr>
        <w:t>700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学年。各专业收费标准详见各省招生委员会公布的招生计划表或学校下发的</w:t>
      </w:r>
      <w:r>
        <w:rPr>
          <w:rFonts w:ascii="Times New Roman" w:eastAsia="Times New Roman" w:hAnsi="Times New Roman" w:cs="Times New Roman"/>
        </w:rPr>
        <w:t>2022</w:t>
      </w:r>
      <w:r>
        <w:rPr>
          <w:rFonts w:ascii="SimSun" w:eastAsia="SimSun" w:hAnsi="SimSun" w:cs="SimSun"/>
        </w:rPr>
        <w:t>年新生入学须知。如政府对当年度学费标准进行调整，以政府规定的标准为准。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录取工作遵循公平竞争、公正选拔、公开透明的原则；执行教育部和各省招生委员会制定的录取政策，以及本章程公布的有关规定；以考生填报的志愿和投档成绩为主要录取依据，德智体美劳全面考核，综合评价、择优录取。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非平行志愿的省（自治区、直辖市），院校志愿录取以志愿优先为原则，即在同一科类、相应批次的省录取控制分数线上，按考生填报的院校志愿顺序，由高分到低分录取第一志愿报考我校的考生，只有当各省公布的同批次最低控制线上第一志愿报考我校的人数少于招生计划时，才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平行志愿的省（自治区、直辖市），按各省（自治区、直辖市）相关政策执行。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对同一科类、相应批次的学校录取控制分数线上符合条件的考生，按投档成绩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对内蒙古自治区普通类专业实行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实行高考综合改革试点的上海、浙江、北京、天津、山东、海南、河北、辽宁、江苏、福建、湖北、湖南、广东、重庆的招生录取工作，按照各省公布的改革方案及有关办法执行。考生须满足我校选考科目要求。考生的综合素质评价信息将在自主招生考核评价中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投档成绩相同时，上海、浙江、北京、天津、山东、海南、河北、辽宁、江苏、福建、湖北、湖南、广东、重庆高考改革试点省份按各省确定的同分排序规则进行专业录取。其他省份优先录取获得省级优秀学生、优秀学生干部、三好学生等荣誉称号以及英语、数学分数之和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艺术类考生录取规则详见天津职业技术师范大学《</w:t>
      </w:r>
      <w:r>
        <w:rPr>
          <w:rFonts w:ascii="Times New Roman" w:eastAsia="Times New Roman" w:hAnsi="Times New Roman" w:cs="Times New Roman"/>
        </w:rPr>
        <w:t>2022</w:t>
      </w:r>
      <w:r>
        <w:rPr>
          <w:rFonts w:ascii="SimSun" w:eastAsia="SimSun" w:hAnsi="SimSun" w:cs="SimSun"/>
        </w:rPr>
        <w:t>年艺术类本科专业招生简章》。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面向中等职业学校（含职业高中、中等专业学校、技工院校）单独招生录取规则详见天津职业技术师范大学《</w:t>
      </w:r>
      <w:r>
        <w:rPr>
          <w:rFonts w:ascii="Times New Roman" w:eastAsia="Times New Roman" w:hAnsi="Times New Roman" w:cs="Times New Roman"/>
        </w:rPr>
        <w:t>2022</w:t>
      </w:r>
      <w:r>
        <w:rPr>
          <w:rFonts w:ascii="SimSun" w:eastAsia="SimSun" w:hAnsi="SimSun" w:cs="SimSun"/>
        </w:rPr>
        <w:t>年单独招生简章》。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世界技能大赛获奖选手保送生录取规则详见天津职业技术师范大学《</w:t>
      </w:r>
      <w:r>
        <w:rPr>
          <w:rFonts w:ascii="Times New Roman" w:eastAsia="Times New Roman" w:hAnsi="Times New Roman" w:cs="Times New Roman"/>
        </w:rPr>
        <w:t>2022</w:t>
      </w:r>
      <w:r>
        <w:rPr>
          <w:rFonts w:ascii="SimSun" w:eastAsia="SimSun" w:hAnsi="SimSun" w:cs="SimSun"/>
        </w:rPr>
        <w:t>年世界技能大赛获奖选手保送生招生简章》。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和相关规定，对考生身体健康状况进行审查和复查。对不符合标准的，按指导意见的相关规定进行处理。考生如有身体状况不适合从事教师职业的，建议慎重考虑是否报考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学校各招生专业均设有双语（汉语和英语）教学专业课程，非英语专业的公共外语课程均为英语，请小语种考生慎重填报。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学校在接到各省招生委员会核准备案的录取考生名单后寄发录取通知书，录取通知书以中国邮政特快专递的方式寄出。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应持录取通知书及本人身份证，按学校有关要求和规定的期限到校办理入学手续。因故不能按期入学的，应当向学校请假，未请假或请假逾期的，除因不可抗力等正当事由以外，视为放弃入学资格。应征入伍的新生应按要求在规定时间内办理保留入学资格手续。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学生在校期间可以按照有关规定申请攻读辅修专业</w:t>
      </w:r>
      <w:r>
        <w:rPr>
          <w:rFonts w:ascii="Times New Roman" w:eastAsia="Times New Roman" w:hAnsi="Times New Roman" w:cs="Times New Roman"/>
        </w:rPr>
        <w:t>/</w:t>
      </w:r>
      <w:r>
        <w:rPr>
          <w:rFonts w:ascii="SimSun" w:eastAsia="SimSun" w:hAnsi="SimSun" w:cs="SimSun"/>
        </w:rPr>
        <w:t>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二十三条</w:t>
      </w:r>
      <w:r>
        <w:rPr>
          <w:rFonts w:ascii="Times New Roman" w:eastAsia="Times New Roman" w:hAnsi="Times New Roman" w:cs="Times New Roman"/>
        </w:rPr>
        <w:t xml:space="preserve"> </w:t>
      </w:r>
      <w:r>
        <w:rPr>
          <w:rFonts w:ascii="SimSun" w:eastAsia="SimSun" w:hAnsi="SimSun" w:cs="SimSun"/>
        </w:rPr>
        <w:t>学校开辟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，建有完善</w:t>
      </w:r>
      <w:r>
        <w:rPr>
          <w:rFonts w:ascii="Times New Roman" w:eastAsia="Times New Roman" w:hAnsi="Times New Roman" w:cs="Times New Roman"/>
        </w:rPr>
        <w:t>“</w:t>
      </w:r>
      <w:r>
        <w:rPr>
          <w:rFonts w:ascii="SimSun" w:eastAsia="SimSun" w:hAnsi="SimSun" w:cs="SimSun"/>
        </w:rPr>
        <w:t>奖、助、贷、缓、勤、减、补</w:t>
      </w:r>
      <w:r>
        <w:rPr>
          <w:rFonts w:ascii="Times New Roman" w:eastAsia="Times New Roman" w:hAnsi="Times New Roman" w:cs="Times New Roman"/>
        </w:rPr>
        <w:t>”</w:t>
      </w:r>
      <w:r>
        <w:rPr>
          <w:rFonts w:ascii="SimSun" w:eastAsia="SimSun" w:hAnsi="SimSun" w:cs="SimSun"/>
        </w:rPr>
        <w:t>的家庭经济困难学生资助体系。通过国家助学贷款、奖学金、助学金、勤工助学、减免学费、临时困难资助、社会资助、就业帮扶等多种帮困措施为家庭经济确有困难的学生提供资助；为经济困难学生免费提供早餐鸡蛋和午晚餐主食、菜品、营养汤。提供</w:t>
      </w:r>
      <w:r>
        <w:rPr>
          <w:rFonts w:ascii="Times New Roman" w:eastAsia="Times New Roman" w:hAnsi="Times New Roman" w:cs="Times New Roman"/>
        </w:rPr>
        <w:t>600</w:t>
      </w:r>
      <w:r>
        <w:rPr>
          <w:rFonts w:ascii="SimSun" w:eastAsia="SimSun" w:hAnsi="SimSun" w:cs="SimSun"/>
        </w:rPr>
        <w:t>余个勤工助学岗位。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学生完成规定学业，经审查达到毕业标准的颁发天津职业技术师范大学全日制普通高等学校毕业证书。高职升本科毕业生的毕业证中注明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，高职毕业生的毕业证中注明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。对符合《天津职业技术师范大学授予学士学位管理办法》的毕业生授予学士学位，颁发天津职业技术师范大学学士学位证书。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学生在校期间转专业按照《普通高等学校学生管理规定》《天津职业技术师范大学本科学生学则（修订）》《天津职业技术师范大学本科生转专业管理办法》的有关规定执行。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公费中职师范生的招生计划、录取原则、收费标准及后续管理等工作按照学校与相关省（自治区）、市政府签订的协议执行；联合培养录取学生按照学校与学生签订协议执行。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2022</w:t>
      </w:r>
      <w:r>
        <w:rPr>
          <w:rFonts w:ascii="SimSun" w:eastAsia="SimSun" w:hAnsi="SimSun" w:cs="SimSun"/>
        </w:rPr>
        <w:t>年度学校普通本科高职招生工作。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本章程经学校招生工作领导小组和招生工作委员会审查通过，并报上级主管部门审核。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本章程自公布之日起开始执行。凡以前学校有关招生工作的政策、规定与本章程不一致的，一律废止，均以本章程规定为准。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在招生咨询过程中学校招生咨询人员的意见、建议仅作为考生填报志愿的参考，不属学校录取承诺。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咨询与录取结果查询方式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http://www.tute.edu.cn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tutezsb@tute.edu.cn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400-022-9678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022-88181513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300222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1.html" TargetMode="External" /><Relationship Id="rId5" Type="http://schemas.openxmlformats.org/officeDocument/2006/relationships/hyperlink" Target="http://www.gk114.com/a/gxzs/zszc/tianjin/2022/0529/2256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