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根据《中华人民共和国教育法》、《中华人民共和国高等教育法》等相关法律法规和教育部有关规定，为维护学校和考生的合法权益，依法招生，结合我校招生工作实际，制定本章程。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（五）学校地址：天津市河西区珠江道</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r>
        <w:rPr>
          <w:rFonts w:ascii="SimSun" w:eastAsia="SimSun" w:hAnsi="SimSun" w:cs="SimSun"/>
        </w:rPr>
        <w:t>天津财经大学始建于</w:t>
      </w:r>
      <w:r>
        <w:rPr>
          <w:rFonts w:ascii="Times New Roman" w:eastAsia="Times New Roman" w:hAnsi="Times New Roman" w:cs="Times New Roman"/>
        </w:rPr>
        <w:t>1958</w:t>
      </w:r>
      <w:r>
        <w:rPr>
          <w:rFonts w:ascii="SimSun" w:eastAsia="SimSun" w:hAnsi="SimSun" w:cs="SimSun"/>
        </w:rPr>
        <w:t>年，是新中国最早建立的财经大学之一。以南开大学经济管理类专业为基础组建，并汇聚了一批华北、东北高校经济管理领域享有盛誉的专家学者。校园占地近</w:t>
      </w:r>
      <w:r>
        <w:rPr>
          <w:rFonts w:ascii="Times New Roman" w:eastAsia="Times New Roman" w:hAnsi="Times New Roman" w:cs="Times New Roman"/>
        </w:rPr>
        <w:t>1400</w:t>
      </w:r>
      <w:r>
        <w:rPr>
          <w:rFonts w:ascii="SimSun" w:eastAsia="SimSun" w:hAnsi="SimSun" w:cs="SimSun"/>
        </w:rPr>
        <w:t>亩，全日制在校生</w:t>
      </w:r>
      <w:r>
        <w:rPr>
          <w:rFonts w:ascii="Times New Roman" w:eastAsia="Times New Roman" w:hAnsi="Times New Roman" w:cs="Times New Roman"/>
        </w:rPr>
        <w:t>15800</w:t>
      </w:r>
      <w:r>
        <w:rPr>
          <w:rFonts w:ascii="SimSun" w:eastAsia="SimSun" w:hAnsi="SimSun" w:cs="SimSun"/>
        </w:rPr>
        <w:t>余人，是以经济学和管理学科为主干，兼有文学、法学、理学、工学、艺术学等多学科门类交叉渗透、协调发展的多科性大学，也是天津市市属重点大学和我国北方培养高级经济管理人才的重要基地。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学校为天津市高水平特色大学建设单位。拥有</w:t>
      </w:r>
      <w:r>
        <w:rPr>
          <w:rFonts w:ascii="Times New Roman" w:eastAsia="Times New Roman" w:hAnsi="Times New Roman" w:cs="Times New Roman"/>
        </w:rPr>
        <w:t>3</w:t>
      </w:r>
      <w:r>
        <w:rPr>
          <w:rFonts w:ascii="SimSun" w:eastAsia="SimSun" w:hAnsi="SimSun" w:cs="SimSun"/>
        </w:rPr>
        <w:t>个一级学科博士点和博士后流动站，</w:t>
      </w:r>
      <w:r>
        <w:rPr>
          <w:rFonts w:ascii="Times New Roman" w:eastAsia="Times New Roman" w:hAnsi="Times New Roman" w:cs="Times New Roman"/>
        </w:rPr>
        <w:t>9</w:t>
      </w:r>
      <w:r>
        <w:rPr>
          <w:rFonts w:ascii="SimSun" w:eastAsia="SimSun" w:hAnsi="SimSun" w:cs="SimSun"/>
        </w:rPr>
        <w:t>个一级学科硕士点，</w:t>
      </w:r>
      <w:r>
        <w:rPr>
          <w:rFonts w:ascii="Times New Roman" w:eastAsia="Times New Roman" w:hAnsi="Times New Roman" w:cs="Times New Roman"/>
        </w:rPr>
        <w:t>15</w:t>
      </w:r>
      <w:r>
        <w:rPr>
          <w:rFonts w:ascii="SimSun" w:eastAsia="SimSun" w:hAnsi="SimSun" w:cs="SimSun"/>
        </w:rPr>
        <w:t>个专业硕士学位点，具备培养学士、硕士和博士的完整教育体系，形成包括普通高等教育、成人教育、留学生教育以及从业资格培训等在内的层次齐全、形式多样的人才培养序列。现有国家级一流本科专业建设点</w:t>
      </w:r>
      <w:r>
        <w:rPr>
          <w:rFonts w:ascii="Times New Roman" w:eastAsia="Times New Roman" w:hAnsi="Times New Roman" w:cs="Times New Roman"/>
        </w:rPr>
        <w:t>14</w:t>
      </w:r>
      <w:r>
        <w:rPr>
          <w:rFonts w:ascii="SimSun" w:eastAsia="SimSun" w:hAnsi="SimSun" w:cs="SimSun"/>
        </w:rPr>
        <w:t>个，</w:t>
      </w:r>
      <w:r>
        <w:rPr>
          <w:rFonts w:ascii="Times New Roman" w:eastAsia="Times New Roman" w:hAnsi="Times New Roman" w:cs="Times New Roman"/>
        </w:rPr>
        <w:t>3</w:t>
      </w:r>
      <w:r>
        <w:rPr>
          <w:rFonts w:ascii="SimSun" w:eastAsia="SimSun" w:hAnsi="SimSun" w:cs="SimSun"/>
        </w:rPr>
        <w:t>门课程入选首批国家级一流课程。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学校不断深化国际合作办学，是我国最早拥有与国外合作举办学历教育并授予美国</w:t>
      </w:r>
      <w:r>
        <w:rPr>
          <w:rFonts w:ascii="Times New Roman" w:eastAsia="Times New Roman" w:hAnsi="Times New Roman" w:cs="Times New Roman"/>
        </w:rPr>
        <w:t>MBA</w:t>
      </w:r>
      <w:r>
        <w:rPr>
          <w:rFonts w:ascii="SimSun" w:eastAsia="SimSun" w:hAnsi="SimSun" w:cs="SimSun"/>
        </w:rPr>
        <w:t>学位资格的院校之一，</w:t>
      </w:r>
      <w:r>
        <w:rPr>
          <w:rFonts w:ascii="Times New Roman" w:eastAsia="Times New Roman" w:hAnsi="Times New Roman" w:cs="Times New Roman"/>
        </w:rPr>
        <w:t>MBA</w:t>
      </w:r>
      <w:r>
        <w:rPr>
          <w:rFonts w:ascii="SimSun" w:eastAsia="SimSun" w:hAnsi="SimSun" w:cs="SimSun"/>
        </w:rPr>
        <w:t>项目、</w:t>
      </w:r>
      <w:r>
        <w:rPr>
          <w:rFonts w:ascii="Times New Roman" w:eastAsia="Times New Roman" w:hAnsi="Times New Roman" w:cs="Times New Roman"/>
        </w:rPr>
        <w:t>EMBA</w:t>
      </w:r>
      <w:r>
        <w:rPr>
          <w:rFonts w:ascii="SimSun" w:eastAsia="SimSun" w:hAnsi="SimSun" w:cs="SimSun"/>
        </w:rPr>
        <w:t>项目通过</w:t>
      </w:r>
      <w:r>
        <w:rPr>
          <w:rFonts w:ascii="Times New Roman" w:eastAsia="Times New Roman" w:hAnsi="Times New Roman" w:cs="Times New Roman"/>
        </w:rPr>
        <w:t>AMBA</w:t>
      </w:r>
      <w:r>
        <w:rPr>
          <w:rFonts w:ascii="SimSun" w:eastAsia="SimSun" w:hAnsi="SimSun" w:cs="SimSun"/>
        </w:rPr>
        <w:t>认证；同时是英国公认注册会计师协会（</w:t>
      </w:r>
      <w:r>
        <w:rPr>
          <w:rFonts w:ascii="Times New Roman" w:eastAsia="Times New Roman" w:hAnsi="Times New Roman" w:cs="Times New Roman"/>
        </w:rPr>
        <w:t>ACCA</w:t>
      </w:r>
      <w:r>
        <w:rPr>
          <w:rFonts w:ascii="SimSun" w:eastAsia="SimSun" w:hAnsi="SimSun" w:cs="SimSun"/>
        </w:rPr>
        <w:t>）首批在我国设立的两个</w:t>
      </w:r>
      <w:r>
        <w:rPr>
          <w:rFonts w:ascii="Times New Roman" w:eastAsia="Times New Roman" w:hAnsi="Times New Roman" w:cs="Times New Roman"/>
        </w:rPr>
        <w:t>“</w:t>
      </w:r>
      <w:r>
        <w:rPr>
          <w:rFonts w:ascii="SimSun" w:eastAsia="SimSun" w:hAnsi="SimSun" w:cs="SimSun"/>
        </w:rPr>
        <w:t>注册会计师资格证书考试中心</w:t>
      </w:r>
      <w:r>
        <w:rPr>
          <w:rFonts w:ascii="Times New Roman" w:eastAsia="Times New Roman" w:hAnsi="Times New Roman" w:cs="Times New Roman"/>
        </w:rPr>
        <w:t>”</w:t>
      </w:r>
      <w:r>
        <w:rPr>
          <w:rFonts w:ascii="SimSun" w:eastAsia="SimSun" w:hAnsi="SimSun" w:cs="SimSun"/>
        </w:rPr>
        <w:t>之一，被授予白金级教育机构；学校与美国西弗吉尼亚大学合作举办金融学（能源金融）专业本科教育项目，与英国、美国分别合作建立孔子学院。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多年来，学校教育教学质量和育人品牌得到社会广泛认可，被教育部授予</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荣誉称号。在多年的办学实践中，学校秉承</w:t>
      </w:r>
      <w:r>
        <w:rPr>
          <w:rFonts w:ascii="Times New Roman" w:eastAsia="Times New Roman" w:hAnsi="Times New Roman" w:cs="Times New Roman"/>
        </w:rPr>
        <w:t>“</w:t>
      </w:r>
      <w:r>
        <w:rPr>
          <w:rFonts w:ascii="SimSun" w:eastAsia="SimSun" w:hAnsi="SimSun" w:cs="SimSun"/>
        </w:rPr>
        <w:t>以学生成长为中心</w:t>
      </w:r>
      <w:r>
        <w:rPr>
          <w:rFonts w:ascii="Times New Roman" w:eastAsia="Times New Roman" w:hAnsi="Times New Roman" w:cs="Times New Roman"/>
        </w:rPr>
        <w:t>”</w:t>
      </w:r>
      <w:r>
        <w:rPr>
          <w:rFonts w:ascii="SimSun" w:eastAsia="SimSun" w:hAnsi="SimSun" w:cs="SimSun"/>
        </w:rPr>
        <w:t>的理念，弘扬</w:t>
      </w:r>
      <w:r>
        <w:rPr>
          <w:rFonts w:ascii="Times New Roman" w:eastAsia="Times New Roman" w:hAnsi="Times New Roman" w:cs="Times New Roman"/>
        </w:rPr>
        <w:t>“</w:t>
      </w:r>
      <w:r>
        <w:rPr>
          <w:rFonts w:ascii="SimSun" w:eastAsia="SimSun" w:hAnsi="SimSun" w:cs="SimSun"/>
        </w:rPr>
        <w:t>不息为体、尚勤致精、日新为道、经世济民</w:t>
      </w:r>
      <w:r>
        <w:rPr>
          <w:rFonts w:ascii="Times New Roman" w:eastAsia="Times New Roman" w:hAnsi="Times New Roman" w:cs="Times New Roman"/>
        </w:rPr>
        <w:t>”</w:t>
      </w:r>
      <w:r>
        <w:rPr>
          <w:rFonts w:ascii="SimSun" w:eastAsia="SimSun" w:hAnsi="SimSun" w:cs="SimSun"/>
        </w:rPr>
        <w:t>的天财精神，踔厉奋发，作育英才，积极发挥学科和人才优势，形成了鲜明的办学特色、优良的文化传统和严谨的校风学风，建校以来为国家和天津经济社会发展输送了十万余名财经管理和相关领域专门人才。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社会主义办学方向，着力培养德智体美劳全面发展的社会主义建设者和接班人。按照学校第二次党代会确定的目标，坚持提高质量、突出特色、创新驱动的发展原则，落实秉持发展新理念、打造育人新格局、聚焦学科新方向、构建培养新体系、提升治理新效能五大发展任务，全面推进</w:t>
      </w:r>
      <w:r>
        <w:rPr>
          <w:rFonts w:ascii="Times New Roman" w:eastAsia="Times New Roman" w:hAnsi="Times New Roman" w:cs="Times New Roman"/>
        </w:rPr>
        <w:t>“</w:t>
      </w:r>
      <w:r>
        <w:rPr>
          <w:rFonts w:ascii="SimSun" w:eastAsia="SimSun" w:hAnsi="SimSun" w:cs="SimSun"/>
        </w:rPr>
        <w:t>新财经</w:t>
      </w:r>
      <w:r>
        <w:rPr>
          <w:rFonts w:ascii="Times New Roman" w:eastAsia="Times New Roman" w:hAnsi="Times New Roman" w:cs="Times New Roman"/>
        </w:rPr>
        <w:t>”</w:t>
      </w:r>
      <w:r>
        <w:rPr>
          <w:rFonts w:ascii="SimSun" w:eastAsia="SimSun" w:hAnsi="SimSun" w:cs="SimSun"/>
        </w:rPr>
        <w:t>建设，着力建设特色鲜明的高水平财经大学。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对招生工作进行管理和监督。学校设立招生工作领导小组，全面负责学校招生工作，讨论决定招生工作重大事宜。领导小组下设招生工作办公室，是学校组织和实施招生工作的常设机构，具体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学校本科招生工作接受纪检监察部门以及社会的监督。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学校根据发展规划、办学条件、学科发展、生源状况和社会需求，制定当年面向全国</w:t>
      </w:r>
      <w:r>
        <w:rPr>
          <w:rFonts w:ascii="Times New Roman" w:eastAsia="Times New Roman" w:hAnsi="Times New Roman" w:cs="Times New Roman"/>
        </w:rPr>
        <w:t>31</w:t>
      </w:r>
      <w:r>
        <w:rPr>
          <w:rFonts w:ascii="SimSun" w:eastAsia="SimSun" w:hAnsi="SimSun" w:cs="SimSun"/>
        </w:rPr>
        <w:t>个省份的分专业招生计划。按照教育部有关计划编制的原则、要求编制本校招生来源计划，并报主管部门审核，由各省级招办向社会公布招生计划信息；学校还将通过其它方式向社会公布。分省分专业招生规模以有关省级招办公布的招生计划为准。学校预留计划不超过本科招生计划的</w:t>
      </w:r>
      <w:r>
        <w:rPr>
          <w:rFonts w:ascii="Times New Roman" w:eastAsia="Times New Roman" w:hAnsi="Times New Roman" w:cs="Times New Roman"/>
        </w:rPr>
        <w:t>1%</w:t>
      </w:r>
      <w:r>
        <w:rPr>
          <w:rFonts w:ascii="SimSun" w:eastAsia="SimSun" w:hAnsi="SimSun" w:cs="SimSun"/>
        </w:rPr>
        <w:t>，用于调节各地统考上线生源的不平衡。预留计划使用坚持集体议事、集体决定的原则，经校招生工作领导小组同意，并报上级主管部门批准，对生源好、志愿足、录取分数高的省招生计划作适当调整。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w:t>
      </w:r>
      <w:r>
        <w:rPr>
          <w:rFonts w:ascii="SimSun" w:eastAsia="SimSun" w:hAnsi="SimSun" w:cs="SimSun"/>
        </w:rPr>
        <w:t>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元；设计学类每生每学年</w:t>
      </w:r>
      <w:r>
        <w:rPr>
          <w:rFonts w:ascii="Times New Roman" w:eastAsia="Times New Roman" w:hAnsi="Times New Roman" w:cs="Times New Roman"/>
        </w:rPr>
        <w:t>12000</w:t>
      </w:r>
      <w:r>
        <w:rPr>
          <w:rFonts w:ascii="SimSun" w:eastAsia="SimSun" w:hAnsi="SimSun" w:cs="SimSun"/>
        </w:rPr>
        <w:t>元；美术学类每生每学年</w:t>
      </w:r>
      <w:r>
        <w:rPr>
          <w:rFonts w:ascii="Times New Roman" w:eastAsia="Times New Roman" w:hAnsi="Times New Roman" w:cs="Times New Roman"/>
        </w:rPr>
        <w:t>15000</w:t>
      </w:r>
      <w:r>
        <w:rPr>
          <w:rFonts w:ascii="SimSun" w:eastAsia="SimSun" w:hAnsi="SimSun" w:cs="SimSun"/>
        </w:rPr>
        <w:t>元；中外合作办学专业金融学（能源金融）每生每学年</w:t>
      </w:r>
      <w:r>
        <w:rPr>
          <w:rFonts w:ascii="Times New Roman" w:eastAsia="Times New Roman" w:hAnsi="Times New Roman" w:cs="Times New Roman"/>
        </w:rPr>
        <w:t>34000</w:t>
      </w:r>
      <w:r>
        <w:rPr>
          <w:rFonts w:ascii="SimSun" w:eastAsia="SimSun" w:hAnsi="SimSun" w:cs="SimSun"/>
        </w:rPr>
        <w:t>元，国外学费按照赴对方学校当年公布学费标准执行。住宿费标准：利用社会资金建设大学生公寓住宿费（</w:t>
      </w:r>
      <w:r>
        <w:rPr>
          <w:rFonts w:ascii="Times New Roman" w:eastAsia="Times New Roman" w:hAnsi="Times New Roman" w:cs="Times New Roman"/>
        </w:rPr>
        <w:t>3-4</w:t>
      </w:r>
      <w:r>
        <w:rPr>
          <w:rFonts w:ascii="SimSun" w:eastAsia="SimSun" w:hAnsi="SimSun" w:cs="SimSun"/>
        </w:rPr>
        <w:t>人）每生每学年</w:t>
      </w:r>
      <w:r>
        <w:rPr>
          <w:rFonts w:ascii="Times New Roman" w:eastAsia="Times New Roman" w:hAnsi="Times New Roman" w:cs="Times New Roman"/>
        </w:rPr>
        <w:t>1500</w:t>
      </w:r>
      <w:r>
        <w:rPr>
          <w:rFonts w:ascii="SimSun" w:eastAsia="SimSun" w:hAnsi="SimSun" w:cs="SimSun"/>
        </w:rPr>
        <w:t>元，公寓式管理住宿费（</w:t>
      </w:r>
      <w:r>
        <w:rPr>
          <w:rFonts w:ascii="Times New Roman" w:eastAsia="Times New Roman" w:hAnsi="Times New Roman" w:cs="Times New Roman"/>
        </w:rPr>
        <w:t>3-4</w:t>
      </w:r>
      <w:r>
        <w:rPr>
          <w:rFonts w:ascii="SimSun" w:eastAsia="SimSun" w:hAnsi="SimSun" w:cs="SimSun"/>
        </w:rPr>
        <w:t>人）每生每学年</w:t>
      </w:r>
      <w:r>
        <w:rPr>
          <w:rFonts w:ascii="Times New Roman" w:eastAsia="Times New Roman" w:hAnsi="Times New Roman" w:cs="Times New Roman"/>
        </w:rPr>
        <w:t>800</w:t>
      </w:r>
      <w:r>
        <w:rPr>
          <w:rFonts w:ascii="SimSun" w:eastAsia="SimSun" w:hAnsi="SimSun" w:cs="SimSun"/>
        </w:rPr>
        <w:t>元，公寓式管理住宿费（</w:t>
      </w:r>
      <w:r>
        <w:rPr>
          <w:rFonts w:ascii="Times New Roman" w:eastAsia="Times New Roman" w:hAnsi="Times New Roman" w:cs="Times New Roman"/>
        </w:rPr>
        <w:t>5-6</w:t>
      </w:r>
      <w:r>
        <w:rPr>
          <w:rFonts w:ascii="SimSun" w:eastAsia="SimSun" w:hAnsi="SimSun" w:cs="SimSun"/>
        </w:rPr>
        <w:t>人）每生每学年</w:t>
      </w:r>
      <w:r>
        <w:rPr>
          <w:rFonts w:ascii="Times New Roman" w:eastAsia="Times New Roman" w:hAnsi="Times New Roman" w:cs="Times New Roman"/>
        </w:rPr>
        <w:t>700</w:t>
      </w:r>
      <w:r>
        <w:rPr>
          <w:rFonts w:ascii="SimSun" w:eastAsia="SimSun" w:hAnsi="SimSun" w:cs="SimSun"/>
        </w:rPr>
        <w:t>元，学生住宿由学校统一调配。各专业收费标准详见各省招生办公室公布招生计划或学校下发的当年新生报到须知。以上收费标准如有调整，以最终价格主管部门批准的文件执行。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招生委员会制定的录取政策，以及本章程公布的有关规定；以考生填报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非平行志愿省份，院校志愿录取以志愿优先为原则，即按考生填报的院校志愿顺序，从高分到低分录取第一志愿报考我校的考生，只有当各省份公布的同批次最低控制线上第一志愿报考我校的人数少于招生计划时，才录取第二志愿报考我校的考生，以此类推。凡高考录取实行平行志愿的省份，执行所在省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以此类推，直至是否服从专业调剂志愿。对服从专业调剂者，可调到未录满专业（不含中外合作办学专业）；对不服从调剂者，作退档处理。专业志愿不设分数级差。中外合作办学专业只录取填报有该专业志愿的考生（不含服从专业调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对内蒙古自治区考生，我校采取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投档成绩中含政策加分考生的录取，按照教育部规定的实行属地化管理的原则，执行考生所在省招生委员会制定的加分政策和录取规定。用于录取及专业安排的成绩，以各省招生办公室的投档分数为准，未加入投档分数的其它政策加分不计算在内。所有高考加分项目及分值不适用于不安排分省分专业招生计划的高水平运动队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投档成绩相同情况下，按照各省级招生主管部门确定的同分排序规则依次进行录取；在无排位或排位分的省份，按照数学、语文、英语顺序依次比较单科成绩高者优先录取。即，投档成绩相同时，先比较数学单科成绩，分数高者优先录取；若数学成绩仍相同，则比较语文单科成绩，分数高者优先录取；以此类推。投档成绩相同需退档时，按照数学、语文、英语顺序依次比较单科成绩低者做退档处理。高考综合改革试点省份考生再参考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艺术类、高水平运动队招生录取原则详见我校当年本类别招生简章相关规定。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按照教育部、原卫生部、中国残疾人联合会印发的《普通高等学校招生体检工作指导意见》及有关补充规定，对考生身体健康状况进行审查和复查。对不符合标准的，按指导意见的相关规定处理。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我校外语教学为英语，小语种考生慎重填报。我校中外合作办学专业金融学（能源金融）教学对学生英语水平要求较高，高考英语单科成绩未达到</w:t>
      </w:r>
      <w:r>
        <w:rPr>
          <w:rFonts w:ascii="Times New Roman" w:eastAsia="Times New Roman" w:hAnsi="Times New Roman" w:cs="Times New Roman"/>
        </w:rPr>
        <w:t>110</w:t>
      </w:r>
      <w:r>
        <w:rPr>
          <w:rFonts w:ascii="SimSun" w:eastAsia="SimSun" w:hAnsi="SimSun" w:cs="SimSun"/>
        </w:rPr>
        <w:t>分（非</w:t>
      </w:r>
      <w:r>
        <w:rPr>
          <w:rFonts w:ascii="Times New Roman" w:eastAsia="Times New Roman" w:hAnsi="Times New Roman" w:cs="Times New Roman"/>
        </w:rPr>
        <w:t>150</w:t>
      </w:r>
      <w:r>
        <w:rPr>
          <w:rFonts w:ascii="SimSun" w:eastAsia="SimSun" w:hAnsi="SimSun" w:cs="SimSun"/>
        </w:rPr>
        <w:t>分满分的，按照相应比例折算）的考生和小语种考生慎重填报。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对于高考综合改革省份，考生须满足我校选考科目要求，录取时分别执行当地、当年招生录取相关规定。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我校在接到各省招生办公室核准备案的录取考生名单后寄发录取通知书，录取通知书以特快专递的方式寄出。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和规定的期限到校办理入学手续。因故不能按期入学者，应当向学校请假。应征入伍的新生应按要求在规定时间内办理保留入学资格手续。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学校按照国家有关规定对入学后学生进行复查，复查中发现学生存在弄虚作假、徇私舞弊等情形的，确定为复查不合格，取消其学籍。学校依据天津财经大学学生手册中《天津财经大学学生管理规定》等规章制度进行管理；按教学计划对学生进行培养。学生在校期间必须在学生公寓统一住宿，严禁吸烟饮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对于录取到专业大类或含有多个专业方向的考生，在学期间结合其志愿、考试成绩、综合素质测评情况等进行专业或方向的分流。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国家有相关规定和我校以中外合作办学形式招生的学生，在读期间不允许调整专业。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学生在校期间符合规定条件，可以修读辅修专业，申请辅修学士学位和主辅修专业互换。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实验班是我校进行教学改革，全面实施素质教育，因材施教，培养优秀人才和建设优良学风的基地。学校选拔优秀新生组建实验班。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学校依据有关规定通过设立奖学金、国家助学贷款、勤工助学、学费减免等资助措施，帮助经济困难的学生完成学业。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财经大学全日制普通高等学校毕业证书；对符合天津财经大学学士学位授予条件的毕业生授予学士学位，颁发学位证书。中外合作办学金融学（能源金融）专业学生符合对方学校学位授予条件，可再授予对方学校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年度我校普通本科招生工作。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本章程已经我校校长办公会审查通过，报上级主管部门审核。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本章程自公布起开始执行。凡以往我校有关本科招生工作的政策、规定与本章程不一致的，一律废止，均以本章程规定为准。如遇教育部、有关省份高考招生政策调整，我校将根据相关政策作相应修订。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在招生咨询过程中我校咨询人员的咨询意见、建议仅作为考生填报志愿的参考，不属学校录取承诺。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本章程由天津财经大学招生办公室负责解释。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www.tjufe.edu.cn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E-mail:zhaosheng@tjufe.edu.cn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022-28171399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022-88157955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地址：天津市河西区珠江道</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5.html" TargetMode="External" /><Relationship Id="rId5" Type="http://schemas.openxmlformats.org/officeDocument/2006/relationships/hyperlink" Target="http://www.gk114.com/a/gxzs/zszc/tianjin/2022/0529/2256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