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天津轻工职业技术学院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根据《中华人民共和国教育法》、《中华人民共和国高等教育法》的相关规定，为了维护学院和考生的合法权益，依法招生，结合学院招生工作实际，制定本章程。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（一）学院名称：天津轻工职业技术学院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（四）学院代码：</w:t>
      </w:r>
      <w:r>
        <w:rPr>
          <w:rFonts w:ascii="Times New Roman" w:eastAsia="Times New Roman" w:hAnsi="Times New Roman" w:cs="Times New Roman"/>
        </w:rPr>
        <w:t xml:space="preserve">12732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（五）学院地址：天津海河教育园区雅观路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天津轻工职业技术学院坐落于渤海之滨的天津海河教育园区，占地面积</w:t>
      </w:r>
      <w:r>
        <w:rPr>
          <w:rFonts w:ascii="Times New Roman" w:eastAsia="Times New Roman" w:hAnsi="Times New Roman" w:cs="Times New Roman"/>
        </w:rPr>
        <w:t>866</w:t>
      </w:r>
      <w:r>
        <w:rPr>
          <w:rFonts w:ascii="SimSun" w:eastAsia="SimSun" w:hAnsi="SimSun" w:cs="SimSun"/>
        </w:rPr>
        <w:t>亩，建筑面积</w:t>
      </w:r>
      <w:r>
        <w:rPr>
          <w:rFonts w:ascii="Times New Roman" w:eastAsia="Times New Roman" w:hAnsi="Times New Roman" w:cs="Times New Roman"/>
        </w:rPr>
        <w:t>19</w:t>
      </w:r>
      <w:r>
        <w:rPr>
          <w:rFonts w:ascii="SimSun" w:eastAsia="SimSun" w:hAnsi="SimSun" w:cs="SimSun"/>
        </w:rPr>
        <w:t>万平方米，在校生</w:t>
      </w:r>
      <w:r>
        <w:rPr>
          <w:rFonts w:ascii="Times New Roman" w:eastAsia="Times New Roman" w:hAnsi="Times New Roman" w:cs="Times New Roman"/>
        </w:rPr>
        <w:t>9000</w:t>
      </w:r>
      <w:r>
        <w:rPr>
          <w:rFonts w:ascii="SimSun" w:eastAsia="SimSun" w:hAnsi="SimSun" w:cs="SimSun"/>
        </w:rPr>
        <w:t>余人。拥有数字化设计与先进制造、智能装备自动化、新能源与节能技术、信息化与智能技术、创意产品设计与推广、现代服务与管理等</w:t>
      </w:r>
      <w:r>
        <w:rPr>
          <w:rFonts w:ascii="Times New Roman" w:eastAsia="Times New Roman" w:hAnsi="Times New Roman" w:cs="Times New Roman"/>
        </w:rPr>
        <w:t>6</w:t>
      </w:r>
      <w:r>
        <w:rPr>
          <w:rFonts w:ascii="SimSun" w:eastAsia="SimSun" w:hAnsi="SimSun" w:cs="SimSun"/>
        </w:rPr>
        <w:t>大专业群，开设</w:t>
      </w:r>
      <w:r>
        <w:rPr>
          <w:rFonts w:ascii="Times New Roman" w:eastAsia="Times New Roman" w:hAnsi="Times New Roman" w:cs="Times New Roman"/>
        </w:rPr>
        <w:t>31</w:t>
      </w:r>
      <w:r>
        <w:rPr>
          <w:rFonts w:ascii="SimSun" w:eastAsia="SimSun" w:hAnsi="SimSun" w:cs="SimSun"/>
        </w:rPr>
        <w:t>个高职专业，</w:t>
      </w:r>
      <w:r>
        <w:rPr>
          <w:rFonts w:ascii="Times New Roman" w:eastAsia="Times New Roman" w:hAnsi="Times New Roman" w:cs="Times New Roman"/>
        </w:rPr>
        <w:t>2</w:t>
      </w:r>
      <w:r>
        <w:rPr>
          <w:rFonts w:ascii="SimSun" w:eastAsia="SimSun" w:hAnsi="SimSun" w:cs="SimSun"/>
        </w:rPr>
        <w:t>个联合培养技能本科专业。打造了模具设计与制造、光伏发电技术与应用、电子商务</w:t>
      </w:r>
      <w:r>
        <w:rPr>
          <w:rFonts w:ascii="Times New Roman" w:eastAsia="Times New Roman" w:hAnsi="Times New Roman" w:cs="Times New Roman"/>
        </w:rPr>
        <w:t>3</w:t>
      </w:r>
      <w:r>
        <w:rPr>
          <w:rFonts w:ascii="SimSun" w:eastAsia="SimSun" w:hAnsi="SimSun" w:cs="SimSun"/>
        </w:rPr>
        <w:t>个国内顶尖的品牌专业；打造了计算机网络技术、服装设计与工艺、数控设备应用与维护、环境艺术设计、市场营销</w:t>
      </w:r>
      <w:r>
        <w:rPr>
          <w:rFonts w:ascii="Times New Roman" w:eastAsia="Times New Roman" w:hAnsi="Times New Roman" w:cs="Times New Roman"/>
        </w:rPr>
        <w:t>5</w:t>
      </w:r>
      <w:r>
        <w:rPr>
          <w:rFonts w:ascii="SimSun" w:eastAsia="SimSun" w:hAnsi="SimSun" w:cs="SimSun"/>
        </w:rPr>
        <w:t>个国内领先的优质骨干专业；打造了工业机器人技术、文物修复与保护、信用管理等特色专业。其中国家重点建设专业</w:t>
      </w:r>
      <w:r>
        <w:rPr>
          <w:rFonts w:ascii="Times New Roman" w:eastAsia="Times New Roman" w:hAnsi="Times New Roman" w:cs="Times New Roman"/>
        </w:rPr>
        <w:t>6</w:t>
      </w:r>
      <w:r>
        <w:rPr>
          <w:rFonts w:ascii="SimSun" w:eastAsia="SimSun" w:hAnsi="SimSun" w:cs="SimSun"/>
        </w:rPr>
        <w:t>个，市级重点建设专业</w:t>
      </w:r>
      <w:r>
        <w:rPr>
          <w:rFonts w:ascii="Times New Roman" w:eastAsia="Times New Roman" w:hAnsi="Times New Roman" w:cs="Times New Roman"/>
        </w:rPr>
        <w:t>11</w:t>
      </w:r>
      <w:r>
        <w:rPr>
          <w:rFonts w:ascii="SimSun" w:eastAsia="SimSun" w:hAnsi="SimSun" w:cs="SimSun"/>
        </w:rPr>
        <w:t>个，模具设计与制造专业为全国职业院校装备制造类示范专业</w:t>
      </w:r>
      <w:r>
        <w:rPr>
          <w:rFonts w:ascii="Times New Roman" w:eastAsia="Times New Roman" w:hAnsi="Times New Roman" w:cs="Times New Roman"/>
        </w:rPr>
        <w:t>,</w:t>
      </w:r>
      <w:r>
        <w:rPr>
          <w:rFonts w:ascii="SimSun" w:eastAsia="SimSun" w:hAnsi="SimSun" w:cs="SimSun"/>
        </w:rPr>
        <w:t>并建有国家级技能大师工作室</w:t>
      </w:r>
      <w:r>
        <w:rPr>
          <w:rFonts w:ascii="Times New Roman" w:eastAsia="Times New Roman" w:hAnsi="Times New Roman" w:cs="Times New Roman"/>
        </w:rPr>
        <w:t>2</w:t>
      </w:r>
      <w:r>
        <w:rPr>
          <w:rFonts w:ascii="SimSun" w:eastAsia="SimSun" w:hAnsi="SimSun" w:cs="SimSun"/>
        </w:rPr>
        <w:t>个。近年来，毕业生就业率均在</w:t>
      </w:r>
      <w:r>
        <w:rPr>
          <w:rFonts w:ascii="Times New Roman" w:eastAsia="Times New Roman" w:hAnsi="Times New Roman" w:cs="Times New Roman"/>
        </w:rPr>
        <w:t>97%</w:t>
      </w:r>
      <w:r>
        <w:rPr>
          <w:rFonts w:ascii="SimSun" w:eastAsia="SimSun" w:hAnsi="SimSun" w:cs="SimSun"/>
        </w:rPr>
        <w:t>以上，毕业生表现出的德能兼备和精湛技艺赢得用人单位的广泛赞誉。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学校与瑞士</w:t>
      </w:r>
      <w:r>
        <w:rPr>
          <w:rFonts w:ascii="Times New Roman" w:eastAsia="Times New Roman" w:hAnsi="Times New Roman" w:cs="Times New Roman"/>
        </w:rPr>
        <w:t>GF</w:t>
      </w:r>
      <w:r>
        <w:rPr>
          <w:rFonts w:ascii="SimSun" w:eastAsia="SimSun" w:hAnsi="SimSun" w:cs="SimSun"/>
        </w:rPr>
        <w:t>加工方案、德国卡尔蔡司、西班牙歌美飒、三菱电梯、中国英利等</w:t>
      </w:r>
      <w:r>
        <w:rPr>
          <w:rFonts w:ascii="Times New Roman" w:eastAsia="Times New Roman" w:hAnsi="Times New Roman" w:cs="Times New Roman"/>
        </w:rPr>
        <w:t>11</w:t>
      </w:r>
      <w:r>
        <w:rPr>
          <w:rFonts w:ascii="SimSun" w:eastAsia="SimSun" w:hAnsi="SimSun" w:cs="SimSun"/>
        </w:rPr>
        <w:t>家世界知名或行业龙头企业共建校内实训中心</w:t>
      </w:r>
      <w:r>
        <w:rPr>
          <w:rFonts w:ascii="Times New Roman" w:eastAsia="Times New Roman" w:hAnsi="Times New Roman" w:cs="Times New Roman"/>
        </w:rPr>
        <w:t>11</w:t>
      </w:r>
      <w:r>
        <w:rPr>
          <w:rFonts w:ascii="SimSun" w:eastAsia="SimSun" w:hAnsi="SimSun" w:cs="SimSun"/>
        </w:rPr>
        <w:t>个，拥有校外实习基地</w:t>
      </w:r>
      <w:r>
        <w:rPr>
          <w:rFonts w:ascii="Times New Roman" w:eastAsia="Times New Roman" w:hAnsi="Times New Roman" w:cs="Times New Roman"/>
        </w:rPr>
        <w:t>165</w:t>
      </w:r>
      <w:r>
        <w:rPr>
          <w:rFonts w:ascii="SimSun" w:eastAsia="SimSun" w:hAnsi="SimSun" w:cs="SimSun"/>
        </w:rPr>
        <w:t>个。校企共建了国内高职院校首个精密模具智能制造生产线并成立协同创新中心，学校为教育部批准工业机器人领域职业教育合作项目建设单位和现代学徒制试点项目建设单位。牵头组建了京津冀模具现代职教集团、全国新能源类专业共建共享联盟，并为全国跨境电子商务综合试验区职业教育集团副理事长成员单位。多次获得中国模具行业最高奖项</w:t>
      </w:r>
      <w:r>
        <w:rPr>
          <w:rFonts w:ascii="Times New Roman" w:eastAsia="Times New Roman" w:hAnsi="Times New Roman" w:cs="Times New Roman"/>
        </w:rPr>
        <w:t>“</w:t>
      </w:r>
      <w:r>
        <w:rPr>
          <w:rFonts w:ascii="SimSun" w:eastAsia="SimSun" w:hAnsi="SimSun" w:cs="SimSun"/>
        </w:rPr>
        <w:t>精模奖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连续</w:t>
      </w:r>
      <w:r>
        <w:rPr>
          <w:rFonts w:ascii="Times New Roman" w:eastAsia="Times New Roman" w:hAnsi="Times New Roman" w:cs="Times New Roman"/>
        </w:rPr>
        <w:t>12</w:t>
      </w:r>
      <w:r>
        <w:rPr>
          <w:rFonts w:ascii="SimSun" w:eastAsia="SimSun" w:hAnsi="SimSun" w:cs="SimSun"/>
        </w:rPr>
        <w:t>年承办全国职业院校技能大赛相关赛项；主持完成了国家级新能源类专业教学资源库建设；累计获得国家级和市级教学成果奖</w:t>
      </w:r>
      <w:r>
        <w:rPr>
          <w:rFonts w:ascii="Times New Roman" w:eastAsia="Times New Roman" w:hAnsi="Times New Roman" w:cs="Times New Roman"/>
        </w:rPr>
        <w:t>13</w:t>
      </w:r>
      <w:r>
        <w:rPr>
          <w:rFonts w:ascii="SimSun" w:eastAsia="SimSun" w:hAnsi="SimSun" w:cs="SimSun"/>
        </w:rPr>
        <w:t>项，在高职院校中的引领示范作用日益彰显。学校将创新创业教育纳入教学，举办创新创业大赛，成立了轻职众创空间，连续两年被天津市教委认定为天津市</w:t>
      </w:r>
      <w:r>
        <w:rPr>
          <w:rFonts w:ascii="Times New Roman" w:eastAsia="Times New Roman" w:hAnsi="Times New Roman" w:cs="Times New Roman"/>
        </w:rPr>
        <w:t>A</w:t>
      </w:r>
      <w:r>
        <w:rPr>
          <w:rFonts w:ascii="SimSun" w:eastAsia="SimSun" w:hAnsi="SimSun" w:cs="SimSun"/>
        </w:rPr>
        <w:t>级（优秀）高校众创空间，打造了面向天津市职业院校的创新创业服务平台，针对职业院校学生创新创业给予帮扶。在国家奖学金、天津市人民政府奖学金、国家励志奖学金、国家助学金的基础上，还设有校内奖助学金和德国菲尼克斯奖学金、</w:t>
      </w:r>
      <w:r>
        <w:rPr>
          <w:rFonts w:ascii="Times New Roman" w:eastAsia="Times New Roman" w:hAnsi="Times New Roman" w:cs="Times New Roman"/>
        </w:rPr>
        <w:t>LG</w:t>
      </w:r>
      <w:r>
        <w:rPr>
          <w:rFonts w:ascii="SimSun" w:eastAsia="SimSun" w:hAnsi="SimSun" w:cs="SimSun"/>
        </w:rPr>
        <w:t>奖学金、瑞士</w:t>
      </w:r>
      <w:r>
        <w:rPr>
          <w:rFonts w:ascii="Times New Roman" w:eastAsia="Times New Roman" w:hAnsi="Times New Roman" w:cs="Times New Roman"/>
        </w:rPr>
        <w:t>GF</w:t>
      </w:r>
      <w:r>
        <w:rPr>
          <w:rFonts w:ascii="SimSun" w:eastAsia="SimSun" w:hAnsi="SimSun" w:cs="SimSun"/>
        </w:rPr>
        <w:t>奖学金、英利奖学金等</w:t>
      </w:r>
      <w:r>
        <w:rPr>
          <w:rFonts w:ascii="Times New Roman" w:eastAsia="Times New Roman" w:hAnsi="Times New Roman" w:cs="Times New Roman"/>
        </w:rPr>
        <w:t>7</w:t>
      </w:r>
      <w:r>
        <w:rPr>
          <w:rFonts w:ascii="SimSun" w:eastAsia="SimSun" w:hAnsi="SimSun" w:cs="SimSun"/>
        </w:rPr>
        <w:t>个知名企业奖学金，各类奖助款额年均</w:t>
      </w:r>
      <w:r>
        <w:rPr>
          <w:rFonts w:ascii="Times New Roman" w:eastAsia="Times New Roman" w:hAnsi="Times New Roman" w:cs="Times New Roman"/>
        </w:rPr>
        <w:t>800</w:t>
      </w:r>
      <w:r>
        <w:rPr>
          <w:rFonts w:ascii="SimSun" w:eastAsia="SimSun" w:hAnsi="SimSun" w:cs="SimSun"/>
        </w:rPr>
        <w:t>余万元。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学校积极开展国际合作交流，实施</w:t>
      </w:r>
      <w:r>
        <w:rPr>
          <w:rFonts w:ascii="Times New Roman" w:eastAsia="Times New Roman" w:hAnsi="Times New Roman" w:cs="Times New Roman"/>
        </w:rPr>
        <w:t>“</w:t>
      </w:r>
      <w:r>
        <w:rPr>
          <w:rFonts w:ascii="SimSun" w:eastAsia="SimSun" w:hAnsi="SimSun" w:cs="SimSun"/>
        </w:rPr>
        <w:t>引进来</w:t>
      </w:r>
      <w:r>
        <w:rPr>
          <w:rFonts w:ascii="Times New Roman" w:eastAsia="Times New Roman" w:hAnsi="Times New Roman" w:cs="Times New Roman"/>
        </w:rPr>
        <w:t>”</w:t>
      </w:r>
      <w:r>
        <w:rPr>
          <w:rFonts w:ascii="SimSun" w:eastAsia="SimSun" w:hAnsi="SimSun" w:cs="SimSun"/>
        </w:rPr>
        <w:t>与</w:t>
      </w:r>
      <w:r>
        <w:rPr>
          <w:rFonts w:ascii="Times New Roman" w:eastAsia="Times New Roman" w:hAnsi="Times New Roman" w:cs="Times New Roman"/>
        </w:rPr>
        <w:t>“</w:t>
      </w:r>
      <w:r>
        <w:rPr>
          <w:rFonts w:ascii="SimSun" w:eastAsia="SimSun" w:hAnsi="SimSun" w:cs="SimSun"/>
        </w:rPr>
        <w:t>走出去</w:t>
      </w:r>
      <w:r>
        <w:rPr>
          <w:rFonts w:ascii="Times New Roman" w:eastAsia="Times New Roman" w:hAnsi="Times New Roman" w:cs="Times New Roman"/>
        </w:rPr>
        <w:t>”</w:t>
      </w:r>
      <w:r>
        <w:rPr>
          <w:rFonts w:ascii="SimSun" w:eastAsia="SimSun" w:hAnsi="SimSun" w:cs="SimSun"/>
        </w:rPr>
        <w:t>并举的战略，与新西兰、德国、瑞士、瑞典、英国、美国、韩国、印度等国家，</w:t>
      </w:r>
      <w:r>
        <w:rPr>
          <w:rFonts w:ascii="Times New Roman" w:eastAsia="Times New Roman" w:hAnsi="Times New Roman" w:cs="Times New Roman"/>
        </w:rPr>
        <w:t>43</w:t>
      </w:r>
      <w:r>
        <w:rPr>
          <w:rFonts w:ascii="SimSun" w:eastAsia="SimSun" w:hAnsi="SimSun" w:cs="SimSun"/>
        </w:rPr>
        <w:t>家国（境）外教育机构、高校或国际知名企业建立国际合作关系。</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月，天津鲁班工坊建设</w:t>
      </w:r>
      <w:r>
        <w:rPr>
          <w:rFonts w:ascii="Times New Roman" w:eastAsia="Times New Roman" w:hAnsi="Times New Roman" w:cs="Times New Roman"/>
        </w:rPr>
        <w:t>·</w:t>
      </w:r>
      <w:r>
        <w:rPr>
          <w:rFonts w:ascii="SimSun" w:eastAsia="SimSun" w:hAnsi="SimSun" w:cs="SimSun"/>
        </w:rPr>
        <w:t>体验馆在学校落成开馆，全面展示了鲁班工坊建设历程与成果，获得中共中央政治局委员、国务院副总理孙春兰的高度评价。荣获</w:t>
      </w:r>
      <w:r>
        <w:rPr>
          <w:rFonts w:ascii="Times New Roman" w:eastAsia="Times New Roman" w:hAnsi="Times New Roman" w:cs="Times New Roman"/>
        </w:rPr>
        <w:t>2018</w:t>
      </w:r>
      <w:r>
        <w:rPr>
          <w:rFonts w:ascii="SimSun" w:eastAsia="SimSun" w:hAnsi="SimSun" w:cs="SimSun"/>
        </w:rPr>
        <w:t>亚太职业院校影响力</w:t>
      </w:r>
      <w:r>
        <w:rPr>
          <w:rFonts w:ascii="Times New Roman" w:eastAsia="Times New Roman" w:hAnsi="Times New Roman" w:cs="Times New Roman"/>
        </w:rPr>
        <w:t>50</w:t>
      </w:r>
      <w:r>
        <w:rPr>
          <w:rFonts w:ascii="SimSun" w:eastAsia="SimSun" w:hAnsi="SimSun" w:cs="SimSun"/>
        </w:rPr>
        <w:t>强单位。学院不断扩大国际交流与合作，在建成印度鲁班工坊的基础上，正在积极推进埃及鲁班工坊建设工作。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学校办学成绩显著，是国家级优秀示范性骨干高职院校、优质专科高等职业院校、天津市</w:t>
      </w:r>
      <w:r>
        <w:rPr>
          <w:rFonts w:ascii="Times New Roman" w:eastAsia="Times New Roman" w:hAnsi="Times New Roman" w:cs="Times New Roman"/>
        </w:rPr>
        <w:t>“</w:t>
      </w:r>
      <w:r>
        <w:rPr>
          <w:rFonts w:ascii="SimSun" w:eastAsia="SimSun" w:hAnsi="SimSun" w:cs="SimSun"/>
        </w:rPr>
        <w:t>世界先进水平高职院校</w:t>
      </w:r>
      <w:r>
        <w:rPr>
          <w:rFonts w:ascii="Times New Roman" w:eastAsia="Times New Roman" w:hAnsi="Times New Roman" w:cs="Times New Roman"/>
        </w:rPr>
        <w:t>”</w:t>
      </w:r>
      <w:r>
        <w:rPr>
          <w:rFonts w:ascii="SimSun" w:eastAsia="SimSun" w:hAnsi="SimSun" w:cs="SimSun"/>
        </w:rPr>
        <w:t>建设项目单位、天津市职业教育先进单位、全国</w:t>
      </w:r>
      <w:r>
        <w:rPr>
          <w:rFonts w:ascii="Times New Roman" w:eastAsia="Times New Roman" w:hAnsi="Times New Roman" w:cs="Times New Roman"/>
        </w:rPr>
        <w:t>“</w:t>
      </w:r>
      <w:r>
        <w:rPr>
          <w:rFonts w:ascii="SimSun" w:eastAsia="SimSun" w:hAnsi="SimSun" w:cs="SimSun"/>
        </w:rPr>
        <w:t>第六届黄炎培职业教育奖</w:t>
      </w:r>
      <w:r>
        <w:rPr>
          <w:rFonts w:ascii="Times New Roman" w:eastAsia="Times New Roman" w:hAnsi="Times New Roman" w:cs="Times New Roman"/>
        </w:rPr>
        <w:t>”</w:t>
      </w:r>
      <w:r>
        <w:rPr>
          <w:rFonts w:ascii="SimSun" w:eastAsia="SimSun" w:hAnsi="SimSun" w:cs="SimSun"/>
        </w:rPr>
        <w:t>优秀学校奖获奖单位、全国职业院校就业竞争力示范校、全国优秀成人继续教育院校。同时，还是中国模具工业协会职业教育委员会主任委员单位、全国轻工职业教育教学指导委员会副主任委员单位、天津市模具工业协会副理事长单位，天津市新能源协会常务理事单位，是天津市首批跻身全国高职院校服务贡献</w:t>
      </w:r>
      <w:r>
        <w:rPr>
          <w:rFonts w:ascii="Times New Roman" w:eastAsia="Times New Roman" w:hAnsi="Times New Roman" w:cs="Times New Roman"/>
        </w:rPr>
        <w:t>50</w:t>
      </w:r>
      <w:r>
        <w:rPr>
          <w:rFonts w:ascii="SimSun" w:eastAsia="SimSun" w:hAnsi="SimSun" w:cs="SimSun"/>
        </w:rPr>
        <w:t>强单位。</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月教育部、财政部颁文，学院成为</w:t>
      </w:r>
      <w:r>
        <w:rPr>
          <w:rFonts w:ascii="Times New Roman" w:eastAsia="Times New Roman" w:hAnsi="Times New Roman" w:cs="Times New Roman"/>
        </w:rPr>
        <w:t>“</w:t>
      </w:r>
      <w:r>
        <w:rPr>
          <w:rFonts w:ascii="SimSun" w:eastAsia="SimSun" w:hAnsi="SimSun" w:cs="SimSun"/>
        </w:rPr>
        <w:t>中国特色高水平高职学校和专业建设计划</w:t>
      </w:r>
      <w:r>
        <w:rPr>
          <w:rFonts w:ascii="Times New Roman" w:eastAsia="Times New Roman" w:hAnsi="Times New Roman" w:cs="Times New Roman"/>
        </w:rPr>
        <w:t>”</w:t>
      </w:r>
      <w:r>
        <w:rPr>
          <w:rFonts w:ascii="SimSun" w:eastAsia="SimSun" w:hAnsi="SimSun" w:cs="SimSun"/>
        </w:rPr>
        <w:t>第一轮建设单位。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向中国特色职业教育进入新时代新的目标要求，学校以党的十九大和习近平新时代中国特色社会主义思想为引领，以育人为本，以特色创新为魂，以队伍建设为核心，深化治理能力建设，深化教学改革，全面提高人才培养质量，厚植轻工品牌，保持高质量发展，在实现中华民族伟大复兴中国梦的历史征程上不懈奋斗，实现新时代高质量发展新目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学院成立招生委员会、设有招生工作领导小组，全面负责学院的招生工作，制定招生计划、确定招生政策和规则、决定有关招生的重大事项。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学院设立招生就业指导中心，是组织和实施招生工作的常设机构，负责招生日常工作。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学院招生工作在学院纪律检查委员会、纪检监察室的监督下进行。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学院根据发展规划、办学条件、专业发展、生源状况和社会需求，制定</w:t>
      </w:r>
      <w:r>
        <w:rPr>
          <w:rFonts w:ascii="Times New Roman" w:eastAsia="Times New Roman" w:hAnsi="Times New Roman" w:cs="Times New Roman"/>
        </w:rPr>
        <w:t>2020</w:t>
      </w:r>
      <w:r>
        <w:rPr>
          <w:rFonts w:ascii="SimSun" w:eastAsia="SimSun" w:hAnsi="SimSun" w:cs="SimSun"/>
        </w:rPr>
        <w:t>年面向全国各省、自治区、直辖市的分专业招生计划，并按照教育部核准下达的招生计划，在规定时间内报送至各省、自治区、直辖市招生委员会，向社会公布，同时学院也通过多种方式向社会公布。在招生录取过程中，经学院招生工作领导小组同意，并报上级主管部门批准，对生源好、志愿足、录取分数高的省、自治区、直辖市的招生计划做适当调整。分省分专业招生计划详见考生所在省、自治区、直辖市</w:t>
      </w:r>
      <w:r>
        <w:rPr>
          <w:rFonts w:ascii="Times New Roman" w:eastAsia="Times New Roman" w:hAnsi="Times New Roman" w:cs="Times New Roman"/>
        </w:rPr>
        <w:t>2020</w:t>
      </w:r>
      <w:r>
        <w:rPr>
          <w:rFonts w:ascii="SimSun" w:eastAsia="SimSun" w:hAnsi="SimSun" w:cs="SimSun"/>
        </w:rPr>
        <w:t>年普通高等学校招生计划及学院招生网。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高职收费标准：</w:t>
      </w:r>
      <w:r>
        <w:rPr>
          <w:rFonts w:ascii="Times New Roman" w:eastAsia="Times New Roman" w:hAnsi="Times New Roman" w:cs="Times New Roman"/>
        </w:rPr>
        <w:t>1.</w:t>
      </w:r>
      <w:r>
        <w:rPr>
          <w:rFonts w:ascii="SimSun" w:eastAsia="SimSun" w:hAnsi="SimSun" w:cs="SimSun"/>
        </w:rPr>
        <w:t>学费：普通类专业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住宿费：</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年。各专业收费标准详见省、自治区、直辖市招生主管部门公布的招生计划或学院下发的</w:t>
      </w:r>
      <w:r>
        <w:rPr>
          <w:rFonts w:ascii="Times New Roman" w:eastAsia="Times New Roman" w:hAnsi="Times New Roman" w:cs="Times New Roman"/>
        </w:rPr>
        <w:t>2020</w:t>
      </w:r>
      <w:r>
        <w:rPr>
          <w:rFonts w:ascii="SimSun" w:eastAsia="SimSun" w:hAnsi="SimSun" w:cs="SimSun"/>
        </w:rPr>
        <w:t>年新生报到须知。如政府对当年收费标准进行调整，以政府规定的标准为准。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学院招生录取工作遵循公平竞争、公正选拔、公开程序的原则；执行教育部和各省、自治区、直辖市招生委员会制定的录取政策以及本章程公布的有关规定；以考生填报的志愿和高考文化课成绩为主要录取依据，德智体美劳全面考核，择优录取，艺术（美术）类专业录取执行本章程第十四条之规定。录取过程中，自觉接受各省、自治区、直辖市招生委员会、纪检监察部门、考生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院校志愿录取实行顺序志愿录取的省份，录取以志愿优先为原则，即按考生填报的院校志愿顺序，从高分到低分录取第一志愿报考我院的考生，只有当各省、自治区、直辖市公布的同批次最低控制线上第一志愿报考我院的人数少于招生计划时，才录取第二志愿（或平行志愿）报考我院的考生，依次类推。实行平行志愿录取的省份，录取以考生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对于内蒙古自治区考生，专业志愿录取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的录取规则，如有变化以内蒙古自治区招生主管部门规定执行。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学院在实行高考综合改革试点的上海、浙江、北京、天津、山东、海南等省区市的招生录取工作，按照各省区市公布的改革方案及有关办法执行。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浙江、海南、山东等高考改革试点省区市考生须满足我院选考科目要求。投档成绩相同时，按各省区市确定的同分排序规则进行专业录取。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对政策加分考生的录取，执行教育部相关规定。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同等（考生投档成绩相同）条件下，录取按单科顺序及单科成绩高低排序，依次比较数学、语文、外语、物理、化学、生物、政治、历史、地理单科成绩，成绩较高者优先。江苏省考生如投档成绩相同，优先录取学业水平测试选测科目等级排序较高者。天津市考生执行本章程第十五条之规定。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成绩，择优录取，如考生所属省招办有相关规定，则按该省招办要求执行。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艺术（美术）类专业录取规则：根据各省、自治区、直辖市招生主管部门要求，考生高考文化成绩达到所在省、自治区、直辖市高考艺术类专业专科控制线且专业联考或统考成绩合格的基础上，按照考生高考文化课成绩由高分到低分排名录取。如出现同分考生，优先录取专业联考或统考成绩较高者，如专业联考或统考成绩仍相同，则依次按照高考文化课中语文、数学、外语的单科顺序及单科分数高低排序，较高者优先。如有调整，以考生所在省、自治区、直辖市招生主管部门艺术（美术）类专业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关于录取专业对身体健康要求，执行教育部、卫生部、中国残疾人联合会颁布的《普通高等学校招生体检工作指导意见》及人力资源社会保障部、教育部、卫生部《关于进一步规范入学和就业体检项目维护乙肝表面抗原携带者入学和就业权利的通知》等有关要求。对于不符合要求的考生，按照《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学院各招生专业的公共外语课程均为英语，小语种考生慎重填报。各专业招生没有男女生比例限制。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学院在接到各省、自治区、直辖市招生主管部门核准备案的录取考生名单后以特快专递的方式寄发《录取通知书》，考生可通过学院的咨询电话或登录学院招生网等方式查询录取结果。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按照国家招生规定录取的新生，持《录取通知书》按学院有关要求和规定的期限到校办理入学手续。应征入伍的新生按国家政策，在学校规定时间内办理保留入学资格。因故不能按期入学者，应当向学院书面请假。未请假或请假逾期者，除因不可抗力等正当理由外，均视为放弃入学资格。具体报到要求详见《天津轻工职业技术学院</w:t>
      </w:r>
      <w:r>
        <w:rPr>
          <w:rFonts w:ascii="Times New Roman" w:eastAsia="Times New Roman" w:hAnsi="Times New Roman" w:cs="Times New Roman"/>
        </w:rPr>
        <w:t>2020</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学院在报到时对新生入学资格进行初步审查，审查合格的办理入学手续，予以注册学籍；复查中发现学生存在弄虚作假、徇私舞弊等情形的，确定为复查不合格，应当取消学籍。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学院根据《天津轻工职业技术学院学生管理规定》等规章制度进行管理，按专业人才培养方案对学生进行培养。转专业政策执行《天津轻工职业技术学院转专业实施细则》。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学院设有多种形式的奖、助学金；设有国家助学贷款；为贫困生设有勤工助学岗位，保障了贫困家庭学生的就学，激励了优秀学生的发展。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学生完成规定学业经审查达到毕业标准的颁发天津轻工职业技术学院全日制普通高等学校专科毕业证书。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本章程仅适用于天津轻工职业技术学院</w:t>
      </w:r>
      <w:r>
        <w:rPr>
          <w:rFonts w:ascii="Times New Roman" w:eastAsia="Times New Roman" w:hAnsi="Times New Roman" w:cs="Times New Roman"/>
        </w:rPr>
        <w:t>2020</w:t>
      </w:r>
      <w:r>
        <w:rPr>
          <w:rFonts w:ascii="SimSun" w:eastAsia="SimSun" w:hAnsi="SimSun" w:cs="SimSun"/>
        </w:rPr>
        <w:t>年高职秋季招生工作。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本章程经天津轻工职业技术学院招生委员会、招生工作领导小组审查通过，报上级主管部门审核。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本章程自公布之日起执行。凡以前有关高职招生工作的政策、规定与本章程不一致的，一律废止，均以本章程规定为准。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在招生咨询过程中，咨询人员的意见、建议仅作为考生填报志愿的参考，并非学院录取承诺。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本章程由天津轻工职业技术学院招生就业指导中心负责解释。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　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www.tjlivtc.edu.cn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4006-246-357</w:t>
      </w:r>
      <w:r>
        <w:rPr>
          <w:rFonts w:ascii="SimSun" w:eastAsia="SimSun" w:hAnsi="SimSun" w:cs="SimSun"/>
        </w:rPr>
        <w:t>　</w:t>
      </w:r>
      <w:r>
        <w:rPr>
          <w:rFonts w:ascii="Times New Roman" w:eastAsia="Times New Roman" w:hAnsi="Times New Roman" w:cs="Times New Roman"/>
        </w:rPr>
        <w:t>022-27391636</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tianjinqgzy@sina.com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地址：天津海河教育园区雅观路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022-28775857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年天津商务职业学院普通高职招生章程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02.html" TargetMode="External" /><Relationship Id="rId5" Type="http://schemas.openxmlformats.org/officeDocument/2006/relationships/hyperlink" Target="http://www.gk114.com/a/gxzs/zszc/tianjin/2020/0621/16904.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