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为了保证学校</w:t>
      </w:r>
      <w:r>
        <w:rPr>
          <w:rFonts w:ascii="Microsoft YaHei" w:eastAsia="Microsoft YaHei" w:hAnsi="Microsoft YaHei" w:cs="Microsoft YaHei"/>
          <w:color w:val="333333"/>
        </w:rPr>
        <w:t>高考招生工作的顺利进行，规范招生工作，提高生源质量，实施招生</w:t>
      </w:r>
      <w:r>
        <w:rPr>
          <w:rFonts w:ascii="Microsoft YaHei" w:eastAsia="Microsoft YaHei" w:hAnsi="Microsoft YaHei" w:cs="Microsoft YaHei"/>
          <w:color w:val="333333"/>
        </w:rPr>
        <w:t>“阳光工程”，根据《中华人民共和国教育法》、《中华人民共和国高等教育法》和教育部关于高等学校招生工作的相关规定，结合我</w:t>
      </w:r>
      <w:r>
        <w:rPr>
          <w:rFonts w:ascii="Microsoft YaHei" w:eastAsia="Microsoft YaHei" w:hAnsi="Microsoft YaHei" w:cs="Microsoft YaHei"/>
          <w:color w:val="333333"/>
        </w:rPr>
        <w:t>校实际，特制定本章程。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本章程适用于太原学院普通本科及专升本招生工作。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w:t>
      </w:r>
      <w:r>
        <w:rPr>
          <w:rFonts w:ascii="Microsoft YaHei" w:eastAsia="Microsoft YaHei" w:hAnsi="Microsoft YaHei" w:cs="Microsoft YaHei"/>
          <w:color w:val="333333"/>
        </w:rPr>
        <w:t>太原学院招生工作贯彻</w:t>
      </w:r>
      <w:r>
        <w:rPr>
          <w:rFonts w:ascii="Microsoft YaHei" w:eastAsia="Microsoft YaHei" w:hAnsi="Microsoft YaHei" w:cs="Microsoft YaHei"/>
          <w:color w:val="333333"/>
        </w:rPr>
        <w:t>“公平竞争、公正选拨、公开程序、德智体美劳全面考核、综合评价、择优录取”的原则。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学校全称：太原学院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w:t>
      </w:r>
      <w:r>
        <w:rPr>
          <w:rFonts w:ascii="Microsoft YaHei" w:eastAsia="Microsoft YaHei" w:hAnsi="Microsoft YaHei" w:cs="Microsoft YaHei"/>
          <w:color w:val="333333"/>
        </w:rPr>
        <w:t>学校代码：</w:t>
      </w:r>
      <w:r>
        <w:rPr>
          <w:rFonts w:ascii="Microsoft YaHei" w:eastAsia="Microsoft YaHei" w:hAnsi="Microsoft YaHei" w:cs="Microsoft YaHei"/>
          <w:color w:val="333333"/>
        </w:rPr>
        <w:t>11242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录取通知书签发人：院长：李东光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汾东</w:t>
      </w:r>
      <w:r>
        <w:rPr>
          <w:rFonts w:ascii="Microsoft YaHei" w:eastAsia="Microsoft YaHei" w:hAnsi="Microsoft YaHei" w:cs="Microsoft YaHei"/>
          <w:b/>
          <w:bCs/>
          <w:color w:val="333333"/>
        </w:rPr>
        <w:t>校区</w:t>
      </w:r>
      <w:r>
        <w:rPr>
          <w:rFonts w:ascii="Microsoft YaHei" w:eastAsia="Microsoft YaHei" w:hAnsi="Microsoft YaHei" w:cs="Microsoft YaHei"/>
          <w:color w:val="333333"/>
        </w:rPr>
        <w:t> 太原</w:t>
      </w:r>
      <w:r>
        <w:rPr>
          <w:rFonts w:ascii="Microsoft YaHei" w:eastAsia="Microsoft YaHei" w:hAnsi="Microsoft YaHei" w:cs="Microsoft YaHei"/>
          <w:color w:val="333333"/>
        </w:rPr>
        <w:t>市唐槐产业园区汾东大街</w:t>
      </w:r>
      <w:r>
        <w:rPr>
          <w:rFonts w:ascii="Microsoft YaHei" w:eastAsia="Microsoft YaHei" w:hAnsi="Microsoft YaHei" w:cs="Microsoft YaHei"/>
          <w:color w:val="333333"/>
        </w:rPr>
        <w:t>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030032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滨河</w:t>
      </w:r>
      <w:r>
        <w:rPr>
          <w:rFonts w:ascii="Microsoft YaHei" w:eastAsia="Microsoft YaHei" w:hAnsi="Microsoft YaHei" w:cs="Microsoft YaHei"/>
          <w:b/>
          <w:bCs/>
          <w:color w:val="333333"/>
        </w:rPr>
        <w:t>校区</w:t>
      </w:r>
      <w:r>
        <w:rPr>
          <w:rFonts w:ascii="Microsoft YaHei" w:eastAsia="Microsoft YaHei" w:hAnsi="Microsoft YaHei" w:cs="Microsoft YaHei"/>
          <w:color w:val="333333"/>
        </w:rPr>
        <w:t> </w:t>
      </w:r>
      <w:r>
        <w:rPr>
          <w:rFonts w:ascii="Microsoft YaHei" w:eastAsia="Microsoft YaHei" w:hAnsi="Microsoft YaHei" w:cs="Microsoft YaHei"/>
          <w:color w:val="333333"/>
        </w:rPr>
        <w:t>太原市南内环街南二巷</w:t>
      </w:r>
      <w:r>
        <w:rPr>
          <w:rFonts w:ascii="Microsoft YaHei" w:eastAsia="Microsoft YaHei" w:hAnsi="Microsoft YaHei" w:cs="Microsoft YaHei"/>
          <w:color w:val="333333"/>
        </w:rPr>
        <w:t>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030012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学校设有招生工作领导小组，全面负责学校的招生工作，讨论决定招生工作重大事宜，并根据上级部门的有关规定和学校发展需要，拟定招生计划，制定学校招生政策。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学校招生与就业工作处是学校组织和开展招生工作的常设机构，负责普通本科及专升本招生的日常工作。招生工作接受纪检部门以及社会各界的监督。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学校执行省教育厅核准的招生计划总数，并通过各省级招生主管部门、学校招生简章、学校网站等形式向社会公布。第十四条 招生计划分配的原则和办法：根据各省、市、自治区生源情况、学校发展思路及毕业生就业情况，科学合理制定分省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w:t>
      </w:r>
      <w:r>
        <w:rPr>
          <w:rFonts w:ascii="Microsoft YaHei" w:eastAsia="Microsoft YaHei" w:hAnsi="Microsoft YaHei" w:cs="Microsoft YaHei"/>
          <w:color w:val="333333"/>
        </w:rPr>
        <w:t>太原学院对考生体检的要求</w:t>
      </w:r>
      <w:r>
        <w:rPr>
          <w:rFonts w:ascii="Microsoft YaHei" w:eastAsia="Microsoft YaHei" w:hAnsi="Microsoft YaHei" w:cs="Microsoft YaHei"/>
          <w:color w:val="333333"/>
        </w:rPr>
        <w:t>,按照教育部印发的《普通高等学校招生体检工作指导意见》执行。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学校严格按教育部规定执行加分优惠政策，同意并执行各省（市、自治区）教育行政部门、招生考试机构有关加分或降分投档的政策规定。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学校根据各省、市、自治区生源情况确定提档比例。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进档考生采用投档成绩作为基准成绩；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实行平行志愿录取的省份，按照分数优先的原则，从高分到低分确定考生录取专业；对非平行志愿录取的省份，以志愿优先原则录取，当第一志愿不满时，接收非第一志愿考生。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w:t>
      </w:r>
      <w:r>
        <w:rPr>
          <w:rFonts w:ascii="Microsoft YaHei" w:eastAsia="Microsoft YaHei" w:hAnsi="Microsoft YaHei" w:cs="Microsoft YaHei"/>
          <w:color w:val="333333"/>
        </w:rPr>
        <w:t>文史类、理工类专业录取原则：学校按照分数优先的原则，依据考生所报专业志愿顺序(不含专业服从志愿),从高分到低分确定考生录取专业；若出现考生成绩并列时，按单科成绩依次从高到低排序择优录取；考生单科成绩排序的顺序是：文史类：语文、数学、文科综合；理工类：数学、语文、理科综合；当考生成绩无法满足考生所填报的专业志愿时，若服从专业调配，将调配到录取计划未满的专业，若不服从专业调配，则予以退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w:t>
      </w:r>
      <w:r>
        <w:rPr>
          <w:rFonts w:ascii="Microsoft YaHei" w:eastAsia="Microsoft YaHei" w:hAnsi="Microsoft YaHei" w:cs="Microsoft YaHei"/>
          <w:color w:val="333333"/>
        </w:rPr>
        <w:t>实行高考综合改革的省（市），选考科目规定和投档原则按照当地、当年招生录取相关规定执行。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窗体底端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翻译专业要求考生的考试语种为英语。学校公共外语教学只安排英语教学，建议非英语语种考生慎重报考。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w:t>
      </w:r>
      <w:r>
        <w:rPr>
          <w:rFonts w:ascii="Microsoft YaHei" w:eastAsia="Microsoft YaHei" w:hAnsi="Microsoft YaHei" w:cs="Microsoft YaHei"/>
          <w:color w:val="333333"/>
        </w:rPr>
        <w:t>艺术类专业录取原则：考生</w:t>
      </w:r>
      <w:r>
        <w:rPr>
          <w:rFonts w:ascii="Microsoft YaHei" w:eastAsia="Microsoft YaHei" w:hAnsi="Microsoft YaHei" w:cs="Microsoft YaHei"/>
          <w:color w:val="333333"/>
        </w:rPr>
        <w:t>文化课成绩和专业成绩均达到生源所在省相应批次的最低录取控制分数线。美术类专业（视觉传达设计、环境设计）进档考生按照</w:t>
      </w:r>
      <w:r>
        <w:rPr>
          <w:rFonts w:ascii="Microsoft YaHei" w:eastAsia="Microsoft YaHei" w:hAnsi="Microsoft YaHei" w:cs="Microsoft YaHei"/>
          <w:color w:val="333333"/>
        </w:rPr>
        <w:t>文化课成绩</w:t>
      </w:r>
      <w:r>
        <w:rPr>
          <w:rFonts w:ascii="Microsoft YaHei" w:eastAsia="Microsoft YaHei" w:hAnsi="Microsoft YaHei" w:cs="Microsoft YaHei"/>
          <w:color w:val="333333"/>
        </w:rPr>
        <w:t>从高到低择优录取，文化课成绩相同时，按照专业成绩从高到低择优录取</w:t>
      </w:r>
      <w:r>
        <w:rPr>
          <w:rFonts w:ascii="Microsoft YaHei" w:eastAsia="Microsoft YaHei" w:hAnsi="Microsoft YaHei" w:cs="Microsoft YaHei"/>
          <w:color w:val="333333"/>
        </w:rPr>
        <w:t>；音乐类专业</w:t>
      </w:r>
      <w:r>
        <w:rPr>
          <w:rFonts w:ascii="Microsoft YaHei" w:eastAsia="Microsoft YaHei" w:hAnsi="Microsoft YaHei" w:cs="Microsoft YaHei"/>
          <w:color w:val="333333"/>
        </w:rPr>
        <w:t>(音乐表演和舞蹈编导专业)进档考生按照专业成绩从高到低择优录取，专业成绩相同时，按照文化课成绩从高到低择优录取。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在内蒙古自治区招收普通类专业实行</w:t>
      </w:r>
      <w:r>
        <w:rPr>
          <w:rFonts w:ascii="Microsoft YaHei" w:eastAsia="Microsoft YaHei" w:hAnsi="Microsoft YaHei" w:cs="Microsoft YaHei"/>
          <w:color w:val="333333"/>
        </w:rPr>
        <w:t>招生计划</w:t>
      </w:r>
      <w:r>
        <w:rPr>
          <w:rFonts w:ascii="Microsoft YaHei" w:eastAsia="Microsoft YaHei" w:hAnsi="Microsoft YaHei" w:cs="Microsoft YaHei"/>
          <w:color w:val="333333"/>
        </w:rPr>
        <w:t>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w:t>
      </w:r>
      <w:r>
        <w:rPr>
          <w:rFonts w:ascii="Microsoft YaHei" w:eastAsia="Microsoft YaHei" w:hAnsi="Microsoft YaHei" w:cs="Microsoft YaHei"/>
          <w:color w:val="333333"/>
        </w:rPr>
        <w:t>专升本各专业录取原则：根据考生所报专业，按文化课</w:t>
      </w:r>
      <w:r>
        <w:rPr>
          <w:rFonts w:ascii="Microsoft YaHei" w:eastAsia="Microsoft YaHei" w:hAnsi="Microsoft YaHei" w:cs="Microsoft YaHei"/>
          <w:color w:val="333333"/>
        </w:rPr>
        <w:t>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录取结果按教育部和各省（市）的有关规定及时公布，考生可登陆学校网站进行查询。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学校录取的考生，经各省（市）招生主管部门审批后，由学校寄发录取通知书。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新生报到时，学校将对新生入学资格进行初步审查，审查合格的办理入学手续，予以注册学籍；审查发现新生的录取通知、考生信息等证明材料，与本人实际情况不符，或者有其他违反国家招生考试规定情形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学生入学后，学校在</w:t>
      </w:r>
      <w:r>
        <w:rPr>
          <w:rFonts w:ascii="Microsoft YaHei" w:eastAsia="Microsoft YaHei" w:hAnsi="Microsoft YaHei" w:cs="Microsoft YaHei"/>
          <w:color w:val="333333"/>
        </w:rPr>
        <w:t>3个月内将按照国家招生规定进行复查。复查中发现学生存在弄虚作假、徇私舞弊等情形的，确定为复查不合格，取消学籍；情节严重的，将移交有关部门调查处理。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学校各专业学费，严格执行山西省发展和改革委员会、山西省财政厅、山西省教育厅晋发改收费发【2018】293号文件标准。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为鼓励学生德智体美劳全面发展，遵照国家政策，学校设立有国家奖学金、国家励志奖学金、国家助学金，每学年评选一次；同时学校设立优秀学生奖学金，每学期评选一次。此外，对于家庭经济困难学生，学校设有勤工助学岗位，学生可以申请，通过劳动获取一定报酬；学校设有特困生补助和突发性困难补助，用于补助特困生和突发性困难学生；对于家庭经济极其困难的学生，学院设有绿色通道，由学生本人申请，学校审核，可减免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证书颁发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学生在学校规定的学习年限内，修完教育教学计划规定内容，成绩合格，并在德智体美劳各方面达到学校毕业要求者，准予毕业，颁发太原学院毕业证书；符合学士学位授予条件者，颁发太原学院学士学位证书。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学校</w:t>
      </w:r>
      <w:r>
        <w:rPr>
          <w:rFonts w:ascii="Microsoft YaHei" w:eastAsia="Microsoft YaHei" w:hAnsi="Microsoft YaHei" w:cs="Microsoft YaHei"/>
          <w:color w:val="333333"/>
        </w:rPr>
        <w:t>网址：</w:t>
      </w:r>
      <w:r>
        <w:rPr>
          <w:rFonts w:ascii="Microsoft YaHei" w:eastAsia="Microsoft YaHei" w:hAnsi="Microsoft YaHei" w:cs="Microsoft YaHei"/>
          <w:color w:val="333333"/>
        </w:rPr>
        <w:t>www.tyu.edu.cn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招生咨询电话: 0351-8378227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0351-8378228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传真</w:t>
      </w:r>
      <w:r>
        <w:rPr>
          <w:rFonts w:ascii="Microsoft YaHei" w:eastAsia="Microsoft YaHei" w:hAnsi="Microsoft YaHei" w:cs="Microsoft YaHei"/>
          <w:color w:val="333333"/>
        </w:rPr>
        <w:t>: 0351-8378228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本章程由学校招生与就业工作处负责解释。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二Ｏ二三年四月</w:t>
      </w: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山西艺术职业学院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二三年招生章程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山西工程职业学院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3.html" TargetMode="External" /><Relationship Id="rId11" Type="http://schemas.openxmlformats.org/officeDocument/2006/relationships/hyperlink" Target="http://www.gk114.com/a/gxzs/zszc/shanxi/2023/0521/27812.html" TargetMode="External" /><Relationship Id="rId12" Type="http://schemas.openxmlformats.org/officeDocument/2006/relationships/hyperlink" Target="http://www.gk114.com/a/gxzs/zszc/shanxi/2023/0521/27811.html" TargetMode="External" /><Relationship Id="rId13" Type="http://schemas.openxmlformats.org/officeDocument/2006/relationships/hyperlink" Target="http://www.gk114.com/a/gxzs/zszc/shanxi/2023/0521/27810.html" TargetMode="External" /><Relationship Id="rId14" Type="http://schemas.openxmlformats.org/officeDocument/2006/relationships/hyperlink" Target="http://www.gk114.com/a/gxzs/zszc/shanxi/2023/0521/27809.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17.html" TargetMode="External" /><Relationship Id="rId5" Type="http://schemas.openxmlformats.org/officeDocument/2006/relationships/hyperlink" Target="http://www.gk114.com/a/gxzs/zszc/shanxi/2023/0521/2781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16.html" TargetMode="External" /><Relationship Id="rId8" Type="http://schemas.openxmlformats.org/officeDocument/2006/relationships/hyperlink" Target="http://www.gk114.com/a/gxzs/zszc/shanxi/2023/0521/27815.html" TargetMode="External" /><Relationship Id="rId9" Type="http://schemas.openxmlformats.org/officeDocument/2006/relationships/hyperlink" Target="http://www.gk114.com/a/gxzs/zszc/shanxi/2023/0521/278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