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太原幼儿师范高等专科学校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中华人民共和国教育法》、《中华人民共和国高等教育法》等相关法律以及教育部有关规定，为了规范招生行为，确保生源质量，保证太原幼儿师范高等专科学校招生工作的顺利开展，现结合学校实际情况，特制订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太原幼儿师范高等专科学校招生工作将全面贯彻教育部有关文件精神，严格执行我省高校招生录取工作的相关规定，择优录取。本着公开、公平、公正的原则，自觉接受纪检监察、新闻媒体、考生、家长及社会各界的监督。</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学校全称：太原幼儿师范高等专科学校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w:t>
      </w:r>
      <w:r>
        <w:rPr>
          <w:rFonts w:ascii="Microsoft YaHei" w:eastAsia="Microsoft YaHei" w:hAnsi="Microsoft YaHei" w:cs="Microsoft YaHei"/>
          <w:color w:val="333333"/>
        </w:rPr>
        <w:t>14628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办学类型：普通高等专科学校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录取通知书签发人：范永丽</w:t>
      </w:r>
      <w:r>
        <w:rPr>
          <w:rFonts w:ascii="Microsoft YaHei" w:eastAsia="Microsoft YaHei" w:hAnsi="Microsoft YaHei" w:cs="Microsoft YaHei"/>
          <w:color w:val="333333"/>
        </w:rPr>
        <w:t>   </w:t>
      </w:r>
      <w:r>
        <w:rPr>
          <w:rFonts w:ascii="Microsoft YaHei" w:eastAsia="Microsoft YaHei" w:hAnsi="Microsoft YaHei" w:cs="Microsoft YaHei"/>
          <w:color w:val="333333"/>
        </w:rPr>
        <w:t>职务：校长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学校地址：太原市清徐县徐沟镇清东路西北坊段888号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学校网址：http://www.taiyuanyouzhuan.com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w:t>
      </w:r>
      <w:r>
        <w:rPr>
          <w:rFonts w:ascii="Microsoft YaHei" w:eastAsia="Microsoft YaHei" w:hAnsi="Microsoft YaHei" w:cs="Microsoft YaHei"/>
          <w:color w:val="333333"/>
        </w:rPr>
        <w:t>    </w:t>
      </w:r>
      <w:r>
        <w:rPr>
          <w:rFonts w:ascii="Microsoft YaHei" w:eastAsia="Microsoft YaHei" w:hAnsi="Microsoft YaHei" w:cs="Microsoft YaHei"/>
          <w:color w:val="333333"/>
        </w:rPr>
        <w:t>箱：</w:t>
      </w:r>
      <w:r>
        <w:rPr>
          <w:rFonts w:ascii="Microsoft YaHei" w:eastAsia="Microsoft YaHei" w:hAnsi="Microsoft YaHei" w:cs="Microsoft YaHei"/>
          <w:color w:val="333333"/>
        </w:rPr>
        <w:t>tyyzzjb@sina.com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030401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w:t>
      </w:r>
      <w:r>
        <w:rPr>
          <w:rFonts w:ascii="Microsoft YaHei" w:eastAsia="Microsoft YaHei" w:hAnsi="Microsoft YaHei" w:cs="Microsoft YaHei"/>
          <w:color w:val="333333"/>
        </w:rPr>
        <w:t>0351-6291935（传真）</w:t>
      </w:r>
      <w:r>
        <w:rPr>
          <w:rFonts w:ascii="Microsoft YaHei" w:eastAsia="Microsoft YaHei" w:hAnsi="Microsoft YaHei" w:cs="Microsoft YaHei"/>
          <w:color w:val="333333"/>
        </w:rPr>
        <w:t>、15513268886、15536858899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color w:val="333333"/>
        </w:rPr>
        <w:t>组织机构及工作职责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太原幼儿师范高等专科学校成立招生工作领导组，</w:t>
      </w:r>
      <w:r>
        <w:rPr>
          <w:rFonts w:ascii="Microsoft YaHei" w:eastAsia="Microsoft YaHei" w:hAnsi="Microsoft YaHei" w:cs="Microsoft YaHei"/>
          <w:color w:val="333333"/>
        </w:rPr>
        <w:t>负责制定招生政策，讨论决定招生工作中的重大事宜，指导招生专业及计划的编报工作。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太原幼儿师范高等专科学校</w:t>
      </w:r>
      <w:r>
        <w:rPr>
          <w:rFonts w:ascii="Microsoft YaHei" w:eastAsia="Microsoft YaHei" w:hAnsi="Microsoft YaHei" w:cs="Microsoft YaHei"/>
          <w:color w:val="333333"/>
        </w:rPr>
        <w:t>设立招生办公室为学校招生及相关工作的常设机构，具体负责学校招生录取的相关工作；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（一）贯彻执行教育部及省招考委有关招生工作的精神和规定，落实好学校招生工作领导组的相关决议；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（二）按照教育厅下达的年度招生计划及有关规定，衔接高校招生相关部门，做好分省、分专业招生来源计划编报工作；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（三）制定学校招生工作章程；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（四）做好学校的招生宣传及咨询服务工作，真实准确的向考生及家长传递招生政策；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（五）组织实施录取工作，协调处理好学校录取工作中的相关问题；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（六）向财务部门提交录取花名及相关信息，根据交费花名办理录取手续；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（七）向考生发放由校长签发的录取通知书及学生处编制的入学须知；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（八）履行高校招生信息公开职责，及时做好相应的公示公开工作；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（九）向学生处提供录取花名，协助做好学生入学手续办理工作；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（十）完成上级主管部门及学校招生领导组交办的其它工作。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太原幼儿师范高等专科学校设立招生监督工作组，办公室设在学校负责纪检监察工作的部门，在校党委的领导下，对招生工作实施全过程的监督。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color w:val="333333"/>
        </w:rPr>
        <w:t>招生计划编制的原则和办法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以</w:t>
      </w:r>
      <w:r>
        <w:rPr>
          <w:rFonts w:ascii="Microsoft YaHei" w:eastAsia="Microsoft YaHei" w:hAnsi="Microsoft YaHei" w:cs="Microsoft YaHei"/>
          <w:color w:val="333333"/>
        </w:rPr>
        <w:t>习近平新时代中国特色社会主义思想为指导，认真贯彻落实二十大</w:t>
      </w:r>
      <w:r>
        <w:rPr>
          <w:rFonts w:ascii="Microsoft YaHei" w:eastAsia="Microsoft YaHei" w:hAnsi="Microsoft YaHei" w:cs="Microsoft YaHei"/>
          <w:color w:val="333333"/>
        </w:rPr>
        <w:t>提出的</w:t>
      </w:r>
      <w:r>
        <w:rPr>
          <w:rFonts w:ascii="Microsoft YaHei" w:eastAsia="Microsoft YaHei" w:hAnsi="Microsoft YaHei" w:cs="Microsoft YaHei"/>
          <w:color w:val="333333"/>
        </w:rPr>
        <w:t>“</w:t>
      </w:r>
      <w:r>
        <w:rPr>
          <w:rFonts w:ascii="Microsoft YaHei" w:eastAsia="Microsoft YaHei" w:hAnsi="Microsoft YaHei" w:cs="Microsoft YaHei"/>
          <w:color w:val="333333"/>
        </w:rPr>
        <w:t>普惠发展</w:t>
      </w:r>
      <w:r>
        <w:rPr>
          <w:rFonts w:ascii="Microsoft YaHei" w:eastAsia="Microsoft YaHei" w:hAnsi="Microsoft YaHei" w:cs="Microsoft YaHei"/>
          <w:color w:val="333333"/>
        </w:rPr>
        <w:t>学前教育</w:t>
      </w:r>
      <w:r>
        <w:rPr>
          <w:rFonts w:ascii="Microsoft YaHei" w:eastAsia="Microsoft YaHei" w:hAnsi="Microsoft YaHei" w:cs="Microsoft YaHei"/>
          <w:color w:val="333333"/>
        </w:rPr>
        <w:t>”的指示精神，</w:t>
      </w:r>
      <w:r>
        <w:rPr>
          <w:rFonts w:ascii="Microsoft YaHei" w:eastAsia="Microsoft YaHei" w:hAnsi="Microsoft YaHei" w:cs="Microsoft YaHei"/>
          <w:color w:val="333333"/>
        </w:rPr>
        <w:t>适应省市转型跨越发展和学前教育事业发展的需求，以学前教育师资培养为主，适当兼顾</w:t>
      </w:r>
      <w:r>
        <w:rPr>
          <w:rFonts w:ascii="Microsoft YaHei" w:eastAsia="Microsoft YaHei" w:hAnsi="Microsoft YaHei" w:cs="Microsoft YaHei"/>
          <w:color w:val="333333"/>
        </w:rPr>
        <w:t>0-6岁学前教育相关专业人才的培养，立足太原市、面向山西省、服务周边地区，培养高素质、高水平的学前教育师资和人才。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执行省级教育行政部门核准的招生计划总数，及时通过各省招生主管部门、学校招生简章、官方网站等形式向考生和家长公布。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招生计划编制原则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坚持适应社会经济发展需求的原则，坚持适应行业、产业及用人单位需求的原则，坚持</w:t>
      </w:r>
      <w:r>
        <w:rPr>
          <w:rFonts w:ascii="Microsoft YaHei" w:eastAsia="Microsoft YaHei" w:hAnsi="Microsoft YaHei" w:cs="Microsoft YaHei"/>
          <w:color w:val="333333"/>
        </w:rPr>
        <w:t>“按需求定计划，按条件定规模”的原则，根据社会需求和学校的办学资源，确定各专业招生规模和学校招生总规模。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招生计划分配办法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（一）按招生计划编制原则，合理分配普通高考分专业、分类别招生计划，对口升学分专业招生计划。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（二）招生计划编制程序：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1、由招生办按上一年度招生规模和录取报到情况拟定招生计划；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2、由学校招生工作领导组研究审定并提出实施原则；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3、由招生办根据实施原则与上级主管部门进行反复沟通、平衡并及时反馈；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4、沟通结果上报学校相关会议研究并最终审定；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5、登陆教育部高校招生来源计划网上管理系统，编制并上报省教育厅审核。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color w:val="333333"/>
        </w:rPr>
        <w:t>录取</w:t>
      </w:r>
      <w:r>
        <w:rPr>
          <w:rFonts w:ascii="Microsoft YaHei" w:eastAsia="Microsoft YaHei" w:hAnsi="Microsoft YaHei" w:cs="Microsoft YaHei"/>
          <w:color w:val="333333"/>
        </w:rPr>
        <w:t>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太原幼儿师范高等专科学校执行教育部规定的</w:t>
      </w:r>
      <w:r>
        <w:rPr>
          <w:rFonts w:ascii="Microsoft YaHei" w:eastAsia="Microsoft YaHei" w:hAnsi="Microsoft YaHei" w:cs="Microsoft YaHei"/>
          <w:color w:val="333333"/>
        </w:rPr>
        <w:t>“学校负责，招办监督”的录取体制，在省教育厅领导下，由各省(自治区、直辖市)招生委员会统一组织录取。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普通高考生录取</w:t>
      </w:r>
      <w:r>
        <w:rPr>
          <w:rFonts w:ascii="Microsoft YaHei" w:eastAsia="Microsoft YaHei" w:hAnsi="Microsoft YaHei" w:cs="Microsoft YaHei"/>
          <w:color w:val="333333"/>
        </w:rPr>
        <w:t>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（一）面向全国招收参加当年高考的学生，录取分数执行有关省、直辖市、自治区招生委员会确定的专科录取分数线。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文史类、理工类专业录取采取分数优先的原则，按照投档成绩从高到低的顺序依次满足考生的专业志愿。投档成绩相同时，再按单科成绩依次从高到低排序。单科成绩排序的科目顺序是：文史类：语文、数学、文科综合；理工类：数学、语文、理科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（三）艺术类、体育类专业录取规则：在文化课成绩达线后，根据专业成绩从高到低择优录取。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进档考生专业确定办法：采取分数优先的原则，按照成绩从高到低的顺序满足考生专业志愿。当考生所有专业志愿不能满足时，服从专业调剂的考生，将调剂到计划未满的专业；不服从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对口升学招生录取</w:t>
      </w:r>
      <w:r>
        <w:rPr>
          <w:rFonts w:ascii="Microsoft YaHei" w:eastAsia="Microsoft YaHei" w:hAnsi="Microsoft YaHei" w:cs="Microsoft YaHei"/>
          <w:color w:val="333333"/>
        </w:rPr>
        <w:t>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（一）严格执行省招生考试管理中心有关对口升学招生录取的各项政策规定。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（二）音乐、舞蹈、美术类专业考生，达到省招生考试管理中心划定的最低录取控制线，按考生志愿和专业测试成绩从高到低录取。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（三）外语类专业测试合格的考生，按志愿和录取总成绩从高到低录取。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音乐表演专业招收声乐、钢琴方向学生。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入学外语考试语种不限，入学后所有专业外语教学语种为英语。男女不限。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体检情况根据教育部、卫生部、中国残疾人联合会颁布的《普通高等学校招生体检工作指导意见》及有关补充规定执行。新生入学后，学校将进行体检复查，复查不合格者，学校将根据有关规定取消其入学资格。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对未经学校同意，逾期不报到的考生，按放弃入学资格处理。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学生在学校规定学习年限内，修完教育教学计划规定内容，成绩合格，达到学校毕业要求的，学校准予毕业，颁发统一印制的普通高等院校（专科）学历证书，学校名称为太原幼儿师范高等专科学校。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w:t>
      </w:r>
      <w:r>
        <w:rPr>
          <w:rFonts w:ascii="Microsoft YaHei" w:eastAsia="Microsoft YaHei" w:hAnsi="Microsoft YaHei" w:cs="Microsoft YaHei"/>
          <w:color w:val="333333"/>
        </w:rPr>
        <w:t>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w:t>
      </w:r>
      <w:r>
        <w:rPr>
          <w:rFonts w:ascii="Microsoft YaHei" w:eastAsia="Microsoft YaHei" w:hAnsi="Microsoft YaHei" w:cs="Microsoft YaHei"/>
          <w:color w:val="333333"/>
        </w:rPr>
        <w:t>严格执行国家高校资助政策的相关规定，品学兼优的优秀学生、经济困难的学生等享有获得</w:t>
      </w:r>
      <w:r>
        <w:rPr>
          <w:rFonts w:ascii="Microsoft YaHei" w:eastAsia="Microsoft YaHei" w:hAnsi="Microsoft YaHei" w:cs="Microsoft YaHei"/>
          <w:color w:val="333333"/>
        </w:rPr>
        <w:t>“国家奖学金、国家励志奖学金、国家助学金”的机会；经济困难学生还可以申请国家助学贷款或参加学校提供的勤工助学等工作。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学校公布的有关招生工作的制度、规定如与本章程相冲突，以本章程为准；本章程若有与国家有关政策不一致之处，以国家和上级有关政策为准。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w:t>
      </w:r>
      <w:r>
        <w:rPr>
          <w:rFonts w:ascii="Microsoft YaHei" w:eastAsia="Microsoft YaHei" w:hAnsi="Microsoft YaHei" w:cs="Microsoft YaHei"/>
          <w:color w:val="333333"/>
        </w:rPr>
        <w:t>学校收费标准严格执行省物价局、省教育厅、省财政厅《关于调整</w:t>
      </w:r>
      <w:r>
        <w:rPr>
          <w:rFonts w:ascii="Microsoft YaHei" w:eastAsia="Microsoft YaHei" w:hAnsi="Microsoft YaHei" w:cs="Microsoft YaHei"/>
          <w:color w:val="333333"/>
        </w:rPr>
        <w:t>2000年高等学校学生收费标准的通知》（晋教计财[2000]30号）</w:t>
      </w:r>
      <w:r>
        <w:rPr>
          <w:rFonts w:ascii="Microsoft YaHei" w:eastAsia="Microsoft YaHei" w:hAnsi="Microsoft YaHei" w:cs="Microsoft YaHei"/>
          <w:color w:val="333333"/>
        </w:rPr>
        <w:t>、</w:t>
      </w:r>
      <w:r>
        <w:rPr>
          <w:rFonts w:ascii="Microsoft YaHei" w:eastAsia="Microsoft YaHei" w:hAnsi="Microsoft YaHei" w:cs="Microsoft YaHei"/>
          <w:color w:val="333333"/>
        </w:rPr>
        <w:t>《关于规范高等学校和中等专业学校公寓收费的通知》（晋价费字</w:t>
      </w:r>
      <w:r>
        <w:rPr>
          <w:rFonts w:ascii="Microsoft YaHei" w:eastAsia="Microsoft YaHei" w:hAnsi="Microsoft YaHei" w:cs="Microsoft YaHei"/>
          <w:color w:val="333333"/>
        </w:rPr>
        <w:t>[2002]250号）</w:t>
      </w:r>
      <w:r>
        <w:rPr>
          <w:rFonts w:ascii="Microsoft YaHei" w:eastAsia="Microsoft YaHei" w:hAnsi="Microsoft YaHei" w:cs="Microsoft YaHei"/>
          <w:color w:val="333333"/>
        </w:rPr>
        <w:t>规定标准。</w:t>
      </w:r>
    </w:p>
    <w:tbl>
      <w:tblPr>
        <w:tblInd w:w="210" w:type="dxa"/>
        <w:tblCellMar>
          <w:top w:w="15" w:type="dxa"/>
          <w:left w:w="15" w:type="dxa"/>
          <w:bottom w:w="15" w:type="dxa"/>
          <w:right w:w="15" w:type="dxa"/>
        </w:tblCellMar>
      </w:tblPr>
      <w:tblGrid>
        <w:gridCol w:w="960"/>
        <w:gridCol w:w="3360"/>
        <w:gridCol w:w="960"/>
        <w:gridCol w:w="1920"/>
        <w:gridCol w:w="1920"/>
      </w:tblGrid>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（每生每年）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公寓费标准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（每生每年）</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2600元</w:t>
            </w:r>
          </w:p>
        </w:tc>
        <w:tc>
          <w:tcPr>
            <w:tcW w:w="246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800元</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早期教育</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小学英语教育</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音乐教育</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舞蹈教育</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美术教育</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艺术教育</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服装设计与工艺</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舞蹈表演</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旅游英语</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婴幼儿托育服务与管理</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青少年工作与管理</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民族传统体育（武术方向）</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服装陈列与展示设计</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4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无人机应用技术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4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本章程由太原幼儿师范高等专科学校负责解释。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本章程自</w:t>
      </w:r>
      <w:r>
        <w:rPr>
          <w:rFonts w:ascii="Microsoft YaHei" w:eastAsia="Microsoft YaHei" w:hAnsi="Microsoft YaHei" w:cs="Microsoft YaHei"/>
          <w:color w:val="333333"/>
        </w:rPr>
        <w:t>20</w:t>
      </w:r>
      <w:r>
        <w:rPr>
          <w:rFonts w:ascii="Microsoft YaHei" w:eastAsia="Microsoft YaHei" w:hAnsi="Microsoft YaHei" w:cs="Microsoft YaHei"/>
          <w:color w:val="333333"/>
        </w:rPr>
        <w:t>23年4月20日起实行。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太原幼儿师范高等专科学校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2023年4月12日</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山西通用航空职业技术学院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吕梁师范高等专科学校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2/0220/21748.html" TargetMode="External" /><Relationship Id="rId11" Type="http://schemas.openxmlformats.org/officeDocument/2006/relationships/hyperlink" Target="http://www.gk114.com/a/gxzs/zszc/shanxi/2020/0727/17580.html" TargetMode="External" /><Relationship Id="rId12" Type="http://schemas.openxmlformats.org/officeDocument/2006/relationships/hyperlink" Target="http://www.gk114.com/a/gxzs/zszc/shanxi/2020/0703/17371.html" TargetMode="External" /><Relationship Id="rId13" Type="http://schemas.openxmlformats.org/officeDocument/2006/relationships/hyperlink" Target="http://www.gk114.com/a/gxzs/zszc/shanxi/2020/0703/17370.html" TargetMode="External" /><Relationship Id="rId14" Type="http://schemas.openxmlformats.org/officeDocument/2006/relationships/hyperlink" Target="http://www.gk114.com/a/gxzs/zszc/shanxi/2020/0703/17369.html" TargetMode="External" /><Relationship Id="rId15" Type="http://schemas.openxmlformats.org/officeDocument/2006/relationships/hyperlink" Target="http://www.gk114.com/a/gxzs/zszc/shanxi/2020/0703/17367.html" TargetMode="External" /><Relationship Id="rId16" Type="http://schemas.openxmlformats.org/officeDocument/2006/relationships/hyperlink" Target="http://www.gk114.com/a/gxzs/zszc/shanxi/2021/0608/19790.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63.html" TargetMode="External" /><Relationship Id="rId5" Type="http://schemas.openxmlformats.org/officeDocument/2006/relationships/hyperlink" Target="http://www.gk114.com/a/gxzs/zszc/shanxi/2023/0521/2776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62.html" TargetMode="External" /><Relationship Id="rId8" Type="http://schemas.openxmlformats.org/officeDocument/2006/relationships/hyperlink" Target="http://www.gk114.com/a/gxzs/zszc/shanxi/2023/0521/27760.html" TargetMode="External" /><Relationship Id="rId9" Type="http://schemas.openxmlformats.org/officeDocument/2006/relationships/hyperlink" Target="http://www.gk114.com/a/gxzs/zszc/shanxi/2023/0514/276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