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太原理工大学现代科技学院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太原理工大学现代科技学院高考招生工作的顺利进行，规范招生行为，提高生源质量，维护考生合法权益，根据《中华人民共和国教育法》、《中华人民共和国高等教育法》及教育部有关规定以及山西省有关要求，结合我校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太原理工大学现代科技学院招生工作遵循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太原理工大学现代科技学院招生工作接受纪检监察部门、考生、家长、媒体以及社会各界的监督。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年太原理工大学现代科技学院本科招生工作。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学校全称：太原理工大学现代科技学院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13534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校址及办学点：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孝义校区：山西省孝义市敬徳街</w:t>
      </w:r>
      <w:r>
        <w:rPr>
          <w:rFonts w:ascii="Times New Roman" w:eastAsia="Times New Roman" w:hAnsi="Times New Roman" w:cs="Times New Roman"/>
        </w:rPr>
        <w:t>42</w:t>
      </w:r>
      <w:r>
        <w:rPr>
          <w:rFonts w:ascii="SimSun" w:eastAsia="SimSun" w:hAnsi="SimSun" w:cs="SimSun"/>
        </w:rPr>
        <w:t>号，邮编：</w:t>
      </w:r>
      <w:r>
        <w:rPr>
          <w:rFonts w:ascii="Times New Roman" w:eastAsia="Times New Roman" w:hAnsi="Times New Roman" w:cs="Times New Roman"/>
        </w:rPr>
        <w:t xml:space="preserve">032300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太原校区：山西省太原市迎泽西大街新矿院路</w:t>
      </w:r>
      <w:r>
        <w:rPr>
          <w:rFonts w:ascii="Times New Roman" w:eastAsia="Times New Roman" w:hAnsi="Times New Roman" w:cs="Times New Roman"/>
        </w:rPr>
        <w:t>18</w:t>
      </w:r>
      <w:r>
        <w:rPr>
          <w:rFonts w:ascii="SimSun" w:eastAsia="SimSun" w:hAnsi="SimSun" w:cs="SimSun"/>
        </w:rPr>
        <w:t>号，邮编：</w:t>
      </w:r>
      <w:r>
        <w:rPr>
          <w:rFonts w:ascii="Times New Roman" w:eastAsia="Times New Roman" w:hAnsi="Times New Roman" w:cs="Times New Roman"/>
        </w:rPr>
        <w:t xml:space="preserve">030024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录取通知书签发人：袁群芳</w:t>
      </w:r>
      <w:r>
        <w:rPr>
          <w:rFonts w:ascii="Times New Roman" w:eastAsia="Times New Roman" w:hAnsi="Times New Roman" w:cs="Times New Roman"/>
        </w:rPr>
        <w:t>   </w:t>
      </w:r>
      <w:r>
        <w:rPr>
          <w:rFonts w:ascii="SimSun" w:eastAsia="SimSun" w:hAnsi="SimSun" w:cs="SimSun"/>
        </w:rPr>
        <w:t>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上级主管部门：山西省教育厅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太原理工大学现代科技学院设立由太原理工大学和学院相关领导参加的本科生招生工作领导小组，全面负责太原理工大学现代科技学院的普通本科招生工作。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太原理工大学现代科技学院招生办公室是太原理工大学现代科技学院组织和实施招生工作的常设机构，具体负责太原理工大学现代科技学院普通本科招生的日常工作。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太原理工大学现代科技学院招生工作在学院纪委的监督下进行。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太原理工大学现代科技学院招生规模由学校招生领导组研究决定。根据本校人才培养目标、办学条件等实际情况，制定各专业计划；根据各省（区、市）考生人数、生源质量、区域协调发展和国家重点战略部署的有关政策等因素，确定分省计划。报省教育厅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鉴于全国大部分省份实行平行志愿的录取模式，根据有关规定，可预留不超过总计划的</w:t>
      </w:r>
      <w:r>
        <w:rPr>
          <w:rFonts w:ascii="Times New Roman" w:eastAsia="Times New Roman" w:hAnsi="Times New Roman" w:cs="Times New Roman"/>
        </w:rPr>
        <w:t>1%</w:t>
      </w:r>
      <w:r>
        <w:rPr>
          <w:rFonts w:ascii="SimSun" w:eastAsia="SimSun" w:hAnsi="SimSun" w:cs="SimSun"/>
        </w:rPr>
        <w:t>作为预留计划，用于调节实行平行志愿录取模式的省份，统考上线考生的不平衡。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根据山西省教育厅有关要求，开设三个专升本专业和一个对口升学专业。其中，三个专升本专业为能源与动力工程、会计学、水利水电工程，一个对口升学专业为计算机科学与技术。艺术类开设五个本科专业，分别为动画、影视摄影与制作、服装与服饰设计、环境设计、视觉传达设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太原理工大学现代科技学院招生录取工作执行教育部规定的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录取体制，并在各省、自治区、直辖市招生委员会统一组织下进行。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太原理工大学现代科技学院按照理工类、文史类、体育类、艺术类分类录取。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太原理工大学现代科技学院根据各省、自治区、直辖市的招生计划和考生报志愿情况确定投档比例，投档比例一般控制在招生计划的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太原理工大学现代科技学院依据各省、自治区、直辖市的投档模式与原则接收档案。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进档考生，在思想政治品德考核和身体健康状况检查合格的基础上，依据高考成绩从高分到低分顺序录取。理工类、文史类考生依据考生文化成绩从高分到低分顺序录取，体育类考生依据专业考试成绩从高分到低分顺序录取，艺术类考生依据文化课统考成绩和专业成绩之和，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专业志愿之间不设专业级差。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采用平行志愿录取模式的省份，进档考生，在思想政治品德考核和身体健康状况检查合格的基础上，如服从专业调剂，不退档。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对符合国家政策，享受加分政策的考生，可按省、自治区、直辖市招办的规定加分投挡，录取时承认加分。理工类、文史类总分相同的考生，按单科成绩依次从高分到低分顺序录取，单科成绩排序的科目顺序为：文科类考生为语文、数学、文科综合；理科类考生为数学、语文、理科综合。艺术类考生总分相同时，按照专业成绩从高到低顺序录取，专业成绩仍相同时，按照语文、英语科目成绩之和从高到低顺序录取。体育类考生专业成绩相同，按照文化课总分从高到低顺序录取，文化课总分仍相同的，按照语文、英语科目成绩之和从高到低顺序录取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采矿工程专业只招男生。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建筑学专业入学后要求加试美术，成绩不合格者将酌情调整到其它专业。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w:t>
      </w:r>
      <w:r>
        <w:rPr>
          <w:rFonts w:ascii="SimSun" w:eastAsia="SimSun" w:hAnsi="SimSun" w:cs="SimSun"/>
        </w:rPr>
        <w:t>学院外语公共课只开设英语教学，建议非英语语种考生慎重报考；学院不开设少数民族语言教学。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凡色弱、色盲的考生严格按照</w:t>
      </w:r>
      <w:r>
        <w:rPr>
          <w:rFonts w:ascii="Times New Roman" w:eastAsia="Times New Roman" w:hAnsi="Times New Roman" w:cs="Times New Roman"/>
        </w:rPr>
        <w:t>“</w:t>
      </w:r>
      <w:r>
        <w:rPr>
          <w:rFonts w:ascii="SimSun" w:eastAsia="SimSun" w:hAnsi="SimSun" w:cs="SimSun"/>
        </w:rPr>
        <w:t>普通高等学校招生体检工作指导意见</w:t>
      </w:r>
      <w:r>
        <w:rPr>
          <w:rFonts w:ascii="Times New Roman" w:eastAsia="Times New Roman" w:hAnsi="Times New Roman" w:cs="Times New Roman"/>
        </w:rPr>
        <w:t>”</w:t>
      </w:r>
      <w:r>
        <w:rPr>
          <w:rFonts w:ascii="SimSun" w:eastAsia="SimSun" w:hAnsi="SimSun" w:cs="SimSun"/>
        </w:rPr>
        <w:t>中限报专业执行。不能准确识别红、黄、绿、蓝、紫颜色中任何一种颜色的考生不要报考建筑学、工业设计以及艺术类专业，以免无法正常学习。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在内蒙古自治区招生实行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太原理工大学现代科技学院专升本录取规则：依据考生学校志愿和专业志愿，按专升本考试成绩从高到低顺序录取。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太原理工大学现代科技学院对口升学录取规则：依据考生学校志愿和专业志愿，按对口升学考试成绩从高到低顺序录取。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学生毕业时</w:t>
      </w:r>
      <w:r>
        <w:rPr>
          <w:rFonts w:ascii="Times New Roman" w:eastAsia="Times New Roman" w:hAnsi="Times New Roman" w:cs="Times New Roman"/>
        </w:rPr>
        <w:t xml:space="preserve">, </w:t>
      </w:r>
      <w:r>
        <w:rPr>
          <w:rFonts w:ascii="SimSun" w:eastAsia="SimSun" w:hAnsi="SimSun" w:cs="SimSun"/>
        </w:rPr>
        <w:t>符合太原理工大学现代科技学院颁发毕业证书条件者</w:t>
      </w:r>
      <w:r>
        <w:rPr>
          <w:rFonts w:ascii="Times New Roman" w:eastAsia="Times New Roman" w:hAnsi="Times New Roman" w:cs="Times New Roman"/>
        </w:rPr>
        <w:t xml:space="preserve">, </w:t>
      </w:r>
      <w:r>
        <w:rPr>
          <w:rFonts w:ascii="SimSun" w:eastAsia="SimSun" w:hAnsi="SimSun" w:cs="SimSun"/>
        </w:rPr>
        <w:t>颁发太原理工大学现代科技学院毕业证书；符合太原理工大学现代科技学院学士学位授予条件者，颁发太原理工大学现代科技学院学士学位证书。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w:t>
      </w:r>
      <w:r>
        <w:rPr>
          <w:rFonts w:ascii="Times New Roman" w:eastAsia="Times New Roman" w:hAnsi="Times New Roman" w:cs="Times New Roman"/>
        </w:rPr>
        <w:t xml:space="preserve">    </w:t>
      </w:r>
      <w:r>
        <w:rPr>
          <w:rFonts w:ascii="SimSun" w:eastAsia="SimSun" w:hAnsi="SimSun" w:cs="SimSun"/>
        </w:rPr>
        <w:t>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严格执行山西省物价部门核准的收费标准。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严格执行教育部《普通高等学校招生体检工作指导意见》文件，学生入学后，学校要统一进行体检，对在高考报名体检时弄虚作假者将作退学处理。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按照山西省教育厅的相关规定，被录取的专升本考生入校时未取得专科毕业证不具有入学资格。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学院实行按照国家资助体系要求建立各项资助措施。我院为在校学生设有优秀学生奖学金等多项奖助学金，用于奖励品学兼优的优秀学生。在新生入学报到时开通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，保证经济困难的学生顺利入学。学院为经济困难学生提供勤工助学岗位。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太原理工大学现代科技学院录取的所有本科学生，均可到太原理工大学现代科技学院招生信息网查询，网址</w:t>
      </w:r>
      <w:r>
        <w:rPr>
          <w:rFonts w:ascii="Times New Roman" w:eastAsia="Times New Roman" w:hAnsi="Times New Roman" w:cs="Times New Roman"/>
        </w:rPr>
        <w:t>http://www.xdkj.tyut.edu.cn</w:t>
      </w:r>
      <w:r>
        <w:rPr>
          <w:rFonts w:ascii="SimSun" w:eastAsia="SimSun" w:hAnsi="SimSun" w:cs="SimSun"/>
        </w:rPr>
        <w:t>，联系电话：</w:t>
      </w:r>
      <w:r>
        <w:rPr>
          <w:rFonts w:ascii="Times New Roman" w:eastAsia="Times New Roman" w:hAnsi="Times New Roman" w:cs="Times New Roman"/>
        </w:rPr>
        <w:t>0351—6010618</w:t>
      </w:r>
      <w:r>
        <w:rPr>
          <w:rFonts w:ascii="SimSun" w:eastAsia="SimSun" w:hAnsi="SimSun" w:cs="SimSun"/>
        </w:rPr>
        <w:t>，</w:t>
      </w:r>
      <w:r>
        <w:rPr>
          <w:rFonts w:ascii="Times New Roman" w:eastAsia="Times New Roman" w:hAnsi="Times New Roman" w:cs="Times New Roman"/>
        </w:rPr>
        <w:t>6018055</w:t>
      </w:r>
      <w:r>
        <w:rPr>
          <w:rFonts w:ascii="SimSun" w:eastAsia="SimSun" w:hAnsi="SimSun" w:cs="SimSun"/>
        </w:rPr>
        <w:t>，电子邮箱：</w:t>
      </w:r>
      <w:r>
        <w:rPr>
          <w:rFonts w:ascii="Times New Roman" w:eastAsia="Times New Roman" w:hAnsi="Times New Roman" w:cs="Times New Roman"/>
        </w:rPr>
        <w:t>xdkjzhaosheng@163.com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本章程由太原理工大学现代科技学院招生办公室负责解释。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太原理工大学现代科技学院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太原城市职业技术学院二〇一九年招生章程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年太原旅游职业学院招生章程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52.html" TargetMode="External" /><Relationship Id="rId11" Type="http://schemas.openxmlformats.org/officeDocument/2006/relationships/hyperlink" Target="http://www.gk114.com/a/gxzs/zszc/shanxi/2020/0703/17339.html" TargetMode="External" /><Relationship Id="rId12" Type="http://schemas.openxmlformats.org/officeDocument/2006/relationships/hyperlink" Target="http://www.gk114.com/a/gxzs/zszc/shanxi/2020/0703/17317.html" TargetMode="External" /><Relationship Id="rId13" Type="http://schemas.openxmlformats.org/officeDocument/2006/relationships/hyperlink" Target="http://www.gk114.com/a/gxzs/zszc/shanxi/2020/0703/17313.html" TargetMode="External" /><Relationship Id="rId14" Type="http://schemas.openxmlformats.org/officeDocument/2006/relationships/hyperlink" Target="http://www.gk114.com/a/gxzs/zszc/shanxi/2020/0703/17310.html" TargetMode="External" /><Relationship Id="rId15" Type="http://schemas.openxmlformats.org/officeDocument/2006/relationships/hyperlink" Target="http://www.gk114.com/a/gxzs/zszc/shanxi/2020/0703/17296.html" TargetMode="External" /><Relationship Id="rId16" Type="http://schemas.openxmlformats.org/officeDocument/2006/relationships/hyperlink" Target="http://www.gk114.com/a/gxzs/zszc/shanxi/2020/0703/17292.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04.html" TargetMode="External" /><Relationship Id="rId5" Type="http://schemas.openxmlformats.org/officeDocument/2006/relationships/hyperlink" Target="http://www.gk114.com/a/gxzs/zszc/shanxi/2019/0619/1000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0/0727/17580.html" TargetMode="External" /><Relationship Id="rId9" Type="http://schemas.openxmlformats.org/officeDocument/2006/relationships/hyperlink" Target="http://www.gk114.com/a/gxzs/zszc/shanxi/2020/0703/1736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