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高考招生工作的顺利进行，规范招生行为，维护考生合法权益，根据《中华人民共和国教育法》、《中华人民共和国高等教育法》和教育部有关规定以及山西省有关要求，结合我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学校名称：太原科技大学</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10109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录取通知书签发人：左良，太原科技大学校长。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办学地点：太原市万柏林区窊流路</w:t>
      </w:r>
      <w:r>
        <w:rPr>
          <w:rFonts w:ascii="Times New Roman" w:eastAsia="Times New Roman" w:hAnsi="Times New Roman" w:cs="Times New Roman"/>
        </w:rPr>
        <w:t>66</w:t>
      </w:r>
      <w:r>
        <w:rPr>
          <w:rFonts w:ascii="SimSun" w:eastAsia="SimSun" w:hAnsi="SimSun" w:cs="SimSun"/>
        </w:rPr>
        <w:t>号（北校区）；太原市晋祠路二段</w:t>
      </w:r>
      <w:r>
        <w:rPr>
          <w:rFonts w:ascii="Times New Roman" w:eastAsia="Times New Roman" w:hAnsi="Times New Roman" w:cs="Times New Roman"/>
        </w:rPr>
        <w:t>264</w:t>
      </w:r>
      <w:r>
        <w:rPr>
          <w:rFonts w:ascii="SimSun" w:eastAsia="SimSun" w:hAnsi="SimSun" w:cs="SimSun"/>
        </w:rPr>
        <w:t>号（南校区）；晋城市泽州县金村镇陵沁线</w:t>
      </w:r>
      <w:r>
        <w:rPr>
          <w:rFonts w:ascii="Times New Roman" w:eastAsia="Times New Roman" w:hAnsi="Times New Roman" w:cs="Times New Roman"/>
        </w:rPr>
        <w:t>666</w:t>
      </w:r>
      <w:r>
        <w:rPr>
          <w:rFonts w:ascii="SimSun" w:eastAsia="SimSun" w:hAnsi="SimSun" w:cs="SimSun"/>
        </w:rPr>
        <w:t>号（晋城校区）。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学校成立招生工作领导组，负责全校的普通本科招生工作，制订学校招生计划，确定招生政策和规则，决定招生重大事项。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招生办公室是组织和实施招生及其相关工作的常设机构，设在教务处，具体负责普通本科招生的日常工作。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分数优先的原则进行专业分配，专业间无分数级差。对符合国家政策，享受加分政策的考生，可按省（自治区、直辖市）招办的规定加分投档，录取时以实际考分为准。若总分相同的考生，理工类依次以数学、外语、理科综合单科成绩的高低顺序录取，文史类考生依次以语文、外语、文科综合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的录取办法。录取时，采用高考成绩为基准成绩，按照分数优先原则进行专业分配；高考成绩相同时，参考考生的学业水平测试等级排序，择优录取。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根据各省（自治区、直辖市）生源情况和具体规定确定提档比例，控制在招生计划数的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中外合作办学（环境工程专业）只录取有专业志愿的考生。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英语、计算机类专业只招收英语考生。其它专业提供英、日、德的外语教学。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艺术类专业的录取原则：文化成绩达到所在省（自治区、直辖市）划定的艺术类本科相应批次录取控制线；根据艺术省统考或联考成绩从高到低录取。若专业成绩并列，则按文化课成绩择优录取。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社会体育指导与管理专业的录取原则：文化成绩达到所在省（自治区、直辖市）体育类本科相应批次控制分数线后，按体育专业成绩从高到低录取。若专业成绩并列，则按文化课成绩择优录取。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对考生体检的要求按照教育部、卫生部、中国残疾人联合会印发的《普通高等学校体检工作指导意见》执行。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计划分配的原则和办法是根据学校的总体发展规划、教学资源、专业结构和发展趋势，结合各学院提出的建议确定招生计划编制。学校执行教育部和山西省教育厅核准备案的分省（区、市）分专业招生计划，招生计划以各省级招生机构公布数据为准。其中中外合作办学（环境工程专业）招生人数为</w:t>
      </w:r>
      <w:r>
        <w:rPr>
          <w:rFonts w:ascii="Times New Roman" w:eastAsia="Times New Roman" w:hAnsi="Times New Roman" w:cs="Times New Roman"/>
        </w:rPr>
        <w:t>30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根据有关规定预留的招生计划数不超过总计划数的</w:t>
      </w:r>
      <w:r>
        <w:rPr>
          <w:rFonts w:ascii="Times New Roman" w:eastAsia="Times New Roman" w:hAnsi="Times New Roman" w:cs="Times New Roman"/>
        </w:rPr>
        <w:t>1%</w:t>
      </w:r>
      <w:r>
        <w:rPr>
          <w:rFonts w:ascii="SimSun" w:eastAsia="SimSun" w:hAnsi="SimSun" w:cs="SimSun"/>
        </w:rPr>
        <w:t>，用于调节各地统考上线生源的不平衡。预留计划的使用坚持集体议事、集体决策、公开透明的原则。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学生毕业时符合太原科技大学颁发毕业证书条件者，颁发太原科技大学毕业证书；符合太原科技大学学位授予条件者，颁发太原科技大学学位证书。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其中中外合作办学项目（环境工程专业）颁发证书情况：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中方</w:t>
      </w:r>
      <w:r>
        <w:rPr>
          <w:rFonts w:ascii="Times New Roman" w:eastAsia="Times New Roman" w:hAnsi="Times New Roman" w:cs="Times New Roman"/>
        </w:rPr>
        <w:t xml:space="preserve">: </w:t>
      </w:r>
      <w:r>
        <w:rPr>
          <w:rFonts w:ascii="SimSun" w:eastAsia="SimSun" w:hAnsi="SimSun" w:cs="SimSun"/>
        </w:rPr>
        <w:t>太原科技大学本科毕业证书及学士学位证书。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外方</w:t>
      </w:r>
      <w:r>
        <w:rPr>
          <w:rFonts w:ascii="Times New Roman" w:eastAsia="Times New Roman" w:hAnsi="Times New Roman" w:cs="Times New Roman"/>
        </w:rPr>
        <w:t xml:space="preserve">: </w:t>
      </w:r>
      <w:r>
        <w:rPr>
          <w:rFonts w:ascii="SimSun" w:eastAsia="SimSun" w:hAnsi="SimSun" w:cs="SimSun"/>
        </w:rPr>
        <w:t>美国奥本大学土木工程学士学位证书（赴国外学习</w:t>
      </w:r>
      <w:r>
        <w:rPr>
          <w:rFonts w:ascii="Times New Roman" w:eastAsia="Times New Roman" w:hAnsi="Times New Roman" w:cs="Times New Roman"/>
        </w:rPr>
        <w:t>2</w:t>
      </w:r>
      <w:r>
        <w:rPr>
          <w:rFonts w:ascii="SimSun" w:eastAsia="SimSun" w:hAnsi="SimSun" w:cs="SimSun"/>
        </w:rPr>
        <w:t>年者）。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学费严格按照晋发改收费发</w:t>
      </w:r>
      <w:r>
        <w:rPr>
          <w:rFonts w:ascii="Times New Roman" w:eastAsia="Times New Roman" w:hAnsi="Times New Roman" w:cs="Times New Roman"/>
        </w:rPr>
        <w:t>[2018]293</w:t>
      </w:r>
      <w:r>
        <w:rPr>
          <w:rFonts w:ascii="SimSun" w:eastAsia="SimSun" w:hAnsi="SimSun" w:cs="SimSun"/>
        </w:rPr>
        <w:t>号执行。中外合作办学项目环境工程专业学生在国内</w:t>
      </w:r>
      <w:r>
        <w:rPr>
          <w:rFonts w:ascii="Times New Roman" w:eastAsia="Times New Roman" w:hAnsi="Times New Roman" w:cs="Times New Roman"/>
        </w:rPr>
        <w:t>2</w:t>
      </w:r>
      <w:r>
        <w:rPr>
          <w:rFonts w:ascii="SimSun" w:eastAsia="SimSun" w:hAnsi="SimSun" w:cs="SimSun"/>
        </w:rPr>
        <w:t>年学习期间收费标准为</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年；后两年进入美国奥本大学学习的学生，按奥本大学规定缴纳学费及相关费用；未赴国外学习的学生按本专业普通班本科收费标准缴纳。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我校为在校学生设有多种奖助学金，用于奖励品学兼优的优秀学生；经济困难学生还可以申请国家助学贷款或参加学校提供的勤工助学等工作。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第二十七条新生入校后进行入学资格审查，凡不符合报考条件或弄虚作假者，取消入学资格。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本章程适用于我校普通本科招生工作，由太原科技大学负责解释。本章程若有与国家有关政策不一致之处，以国家有关政策为准。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太原科技大学本科招生网：</w:t>
      </w:r>
      <w:r>
        <w:rPr>
          <w:rFonts w:ascii="Times New Roman" w:eastAsia="Times New Roman" w:hAnsi="Times New Roman" w:cs="Times New Roman"/>
        </w:rPr>
        <w:t xml:space="preserve">http://zsb.tyust.edu.cn/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0351-6963311,6998011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0351-6998013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通讯地址：太原市万柏林区窊流路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太原科技大学招生办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山西工程职业技术学院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58.html" TargetMode="External" /><Relationship Id="rId14" Type="http://schemas.openxmlformats.org/officeDocument/2006/relationships/hyperlink" Target="http://www.gk114.com/a/gxzs/zszc/shanxi/2020/0703/17355.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5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2.html" TargetMode="External" /><Relationship Id="rId5" Type="http://schemas.openxmlformats.org/officeDocument/2006/relationships/hyperlink" Target="http://www.gk114.com/a/gxzs/zszc/shanxi/2019/0221/643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