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宁夏建设职业技术学院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提高生源质量，维护学校和考生的合法权益，确保招生录取工作的顺利进行，根据《中华人民共和国教育法》《中华人民共和国高等教育法》和教育主管部门的有关政策和规定，结合学校招生工作的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本章程适用于宁夏建设职业技术学院</w:t>
      </w:r>
      <w:r>
        <w:rPr>
          <w:rFonts w:ascii="Times New Roman" w:eastAsia="Times New Roman" w:hAnsi="Times New Roman" w:cs="Times New Roman"/>
        </w:rPr>
        <w:t>2020</w:t>
      </w:r>
      <w:r>
        <w:rPr>
          <w:rFonts w:ascii="SimSun" w:eastAsia="SimSun" w:hAnsi="SimSun" w:cs="SimSun"/>
        </w:rPr>
        <w:t>年全日制普通高考招生工作。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学校招生工作严格执行教育部和省级招生主管部门的有关政策和规定，遵循公开透明、公平竞争、公正选拔的原则，全面考核、综合评价、择优录取。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学校代码和全称：</w:t>
      </w:r>
      <w:r>
        <w:rPr>
          <w:rFonts w:ascii="Times New Roman" w:eastAsia="Times New Roman" w:hAnsi="Times New Roman" w:cs="Times New Roman"/>
        </w:rPr>
        <w:t>13151</w:t>
      </w:r>
      <w:r>
        <w:rPr>
          <w:rFonts w:ascii="SimSun" w:eastAsia="SimSun" w:hAnsi="SimSun" w:cs="SimSun"/>
        </w:rPr>
        <w:t>、宁夏建设职业技术学院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颁发毕业证书的学校名称：宁夏建设职业技术学院，证书种类：国家承认学历的普通高校专科毕业证书。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办学地点：宁夏银川市西夏区学院东路</w:t>
      </w:r>
      <w:r>
        <w:rPr>
          <w:rFonts w:ascii="Times New Roman" w:eastAsia="Times New Roman" w:hAnsi="Times New Roman" w:cs="Times New Roman"/>
        </w:rPr>
        <w:t>355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学校简介：宁夏建设职业技术学院是经自治区人民政府批准、国家教育部备案的区内唯一一所建设类全日制公办普通高等职业技术学院。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建筑工程、管理工程、环境工程、材料工程、设备工程、基础教学、马克思主义教学科研等七个系部和实训中心、科研中心、信息技术三个中心，主要开设包括自治区示范专业建筑工程技术、建筑经济管理、建筑装饰技术、建筑智能化工程技术在内的</w:t>
      </w:r>
      <w:r>
        <w:rPr>
          <w:rFonts w:ascii="Times New Roman" w:eastAsia="Times New Roman" w:hAnsi="Times New Roman" w:cs="Times New Roman"/>
        </w:rPr>
        <w:t>27</w:t>
      </w:r>
      <w:r>
        <w:rPr>
          <w:rFonts w:ascii="SimSun" w:eastAsia="SimSun" w:hAnsi="SimSun" w:cs="SimSun"/>
        </w:rPr>
        <w:t>个专业，涵盖建筑工程技术、建设工程监理、市政工程技术、水利水电建筑工程、道路桥梁工程技术、城市轨道交通工程技术、建设工程管理、建筑经济管理、工程造价、物业管理、房产地经营与管理、建设项目信息化管理、园林工程技术、建筑装饰工程技术、建筑室内设计、环境工程技术、给排水工程技术、土木工程检测技术、建筑材料工程技术、建筑电气工程技术、建筑智能化工程技术、供热通风与空调工程技术、建筑设备工程技术、城市轨道交通运营管理等专业和技术领域。学院是宁夏建筑行业人才培养的基地和摇篮，曾被评为</w:t>
      </w:r>
      <w:r>
        <w:rPr>
          <w:rFonts w:ascii="Times New Roman" w:eastAsia="Times New Roman" w:hAnsi="Times New Roman" w:cs="Times New Roman"/>
        </w:rPr>
        <w:t>“</w:t>
      </w:r>
      <w:r>
        <w:rPr>
          <w:rFonts w:ascii="SimSun" w:eastAsia="SimSun" w:hAnsi="SimSun" w:cs="SimSun"/>
        </w:rPr>
        <w:t>住房和城乡建设部教育工作先进集体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全国建设人才工作先进单位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宁夏大学生就业先进单位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自治区文明校园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成立以学校领导为组长的招生工作领导小组。领导小组负责制定招生政策和招生计划，讨论决定招生工作重大事宜。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招生与就业指导处是组织和实施招生及其相关工作的常设机构，具体负责普通专科（高职）招生的日常工作。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学校监察专员办公室对招生工作实施监督。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学校面向全国多个省（市、自治区）招生，招生计划以各省（市、自治区）招生主管部门公布的为准。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的录取体制，在省级招生主管部门领导下统一组织录取。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学校按照理工类、文史类分类录取。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投档，原则为</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。先对考生进行排位，再依排位逐个对考生按所填报的</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中的院校顺序进行检索投档。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排位的办法为：将同一科类考生按高考总分（统考成绩总分与政策性照顾分值的总和）从高分到低分排序，高考总分（统考成绩总分与政策性照顾分值的总和）相同时则再按单科顺序及成绩排序。单科顺序的排序原则：文史类为文科综合、语文、数学、外语；理工类为理科综合、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实行一次性投档，对未完成的招生计划再行征集志愿。</w:t>
      </w:r>
      <w:r>
        <w:rPr>
          <w:rFonts w:ascii="Times New Roman" w:eastAsia="Times New Roman" w:hAnsi="Times New Roman" w:cs="Times New Roman"/>
        </w:rPr>
        <w:t>“</w:t>
      </w:r>
      <w:r>
        <w:rPr>
          <w:rFonts w:ascii="SimSun" w:eastAsia="SimSun" w:hAnsi="SimSun" w:cs="SimSun"/>
        </w:rPr>
        <w:t>征集志愿</w:t>
      </w:r>
      <w:r>
        <w:rPr>
          <w:rFonts w:ascii="Times New Roman" w:eastAsia="Times New Roman" w:hAnsi="Times New Roman" w:cs="Times New Roman"/>
        </w:rPr>
        <w:t>”</w:t>
      </w:r>
      <w:r>
        <w:rPr>
          <w:rFonts w:ascii="SimSun" w:eastAsia="SimSun" w:hAnsi="SimSun" w:cs="SimSun"/>
        </w:rPr>
        <w:t>的投档录取仍按</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投档录取原则进行。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请假或请假逾期者，视为放弃入学资格。新生入学后，学校按照教育部有关规定进行复查。复查不合格者，学校将依据有关规定予以处理，直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学校收费严格按照宁夏回族自治区物价局核定的收费标准执行。学费：每生每年</w:t>
      </w:r>
      <w:r>
        <w:rPr>
          <w:rFonts w:ascii="Times New Roman" w:eastAsia="Times New Roman" w:hAnsi="Times New Roman" w:cs="Times New Roman"/>
        </w:rPr>
        <w:t>4620</w:t>
      </w:r>
      <w:r>
        <w:rPr>
          <w:rFonts w:ascii="SimSun" w:eastAsia="SimSun" w:hAnsi="SimSun" w:cs="SimSun"/>
        </w:rPr>
        <w:t>元标准，住宿费：每生每年</w:t>
      </w:r>
      <w:r>
        <w:rPr>
          <w:rFonts w:ascii="Times New Roman" w:eastAsia="Times New Roman" w:hAnsi="Times New Roman" w:cs="Times New Roman"/>
        </w:rPr>
        <w:t>700</w:t>
      </w:r>
      <w:r>
        <w:rPr>
          <w:rFonts w:ascii="SimSun" w:eastAsia="SimSun" w:hAnsi="SimSun" w:cs="SimSun"/>
        </w:rPr>
        <w:t>元标准。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奖励措施：学校对品学兼优的学生给予奖励设置为：国家奖学金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学年，国家助学金人均</w:t>
      </w:r>
      <w:r>
        <w:rPr>
          <w:rFonts w:ascii="Times New Roman" w:eastAsia="Times New Roman" w:hAnsi="Times New Roman" w:cs="Times New Roman"/>
        </w:rPr>
        <w:t>3300/</w:t>
      </w:r>
      <w:r>
        <w:rPr>
          <w:rFonts w:ascii="SimSun" w:eastAsia="SimSun" w:hAnsi="SimSun" w:cs="SimSun"/>
        </w:rPr>
        <w:t>学年。学院奖学金设置为：一等奖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学期、二等奖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学期、三等奖</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资助措施：一是根据规定为特困生办理</w:t>
      </w:r>
      <w:r>
        <w:rPr>
          <w:rFonts w:ascii="Times New Roman" w:eastAsia="Times New Roman" w:hAnsi="Times New Roman" w:cs="Times New Roman"/>
        </w:rPr>
        <w:t>“</w:t>
      </w:r>
      <w:r>
        <w:rPr>
          <w:rFonts w:ascii="SimSun" w:eastAsia="SimSun" w:hAnsi="SimSun" w:cs="SimSun"/>
        </w:rPr>
        <w:t>国家生源地助学贷款</w:t>
      </w:r>
      <w:r>
        <w:rPr>
          <w:rFonts w:ascii="Times New Roman" w:eastAsia="Times New Roman" w:hAnsi="Times New Roman" w:cs="Times New Roman"/>
        </w:rPr>
        <w:t>”</w:t>
      </w:r>
      <w:r>
        <w:rPr>
          <w:rFonts w:ascii="SimSun" w:eastAsia="SimSun" w:hAnsi="SimSun" w:cs="SimSun"/>
        </w:rPr>
        <w:t>；二是地方性政策：宁夏户籍建档立卡的学生享受每年减免</w:t>
      </w:r>
      <w:r>
        <w:rPr>
          <w:rFonts w:ascii="Times New Roman" w:eastAsia="Times New Roman" w:hAnsi="Times New Roman" w:cs="Times New Roman"/>
        </w:rPr>
        <w:t>4200</w:t>
      </w:r>
      <w:r>
        <w:rPr>
          <w:rFonts w:ascii="SimSun" w:eastAsia="SimSun" w:hAnsi="SimSun" w:cs="SimSun"/>
        </w:rPr>
        <w:t>元学费政策；三是争取社会慈善机构的资助；四是设立勤工助学岗位，对家庭困难的同学提供资助；五是国家对应征入伍的学生给予保留学籍且享受学费补偿和国家助学贷款代偿。六是学院对家庭困难学生提供校内资助；七是家庭经济困难学生可申请获得一次性求职创业补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http://www.nxjy.edu.cn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0951-2138106   2138701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0951-2138701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nxjyzsjy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nxjyzjc@163.com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通讯地址：宁夏银川市西夏区学院东路</w:t>
      </w:r>
      <w:r>
        <w:rPr>
          <w:rFonts w:ascii="Times New Roman" w:eastAsia="Times New Roman" w:hAnsi="Times New Roman" w:cs="Times New Roman"/>
        </w:rPr>
        <w:t>355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750021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学校监察专员办公室对招生工作实施监督。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0951-2138219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本章程由宁夏建设职业技术学院负责解释。本章程如有与上级有关政策和规定不一致的，以上级有关政策和规定为准。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宁夏葡萄酒与防沙治沙职业技术学院招生章程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62.html" TargetMode="External" /><Relationship Id="rId5" Type="http://schemas.openxmlformats.org/officeDocument/2006/relationships/hyperlink" Target="http://www.gk114.com/a/gxzs/zszc/ningxia/2020/0618/16864.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