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宁波职业技术学院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依据《中华人民共和国教育法》、《中华人民共和国高等教育法》和教育主管部门的有关政策和规定，结合学校的实际情况，制定本章程。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学校全称：宁波职业技术学院。学校代码：</w:t>
      </w:r>
      <w:r>
        <w:rPr>
          <w:rFonts w:ascii="Times New Roman" w:eastAsia="Times New Roman" w:hAnsi="Times New Roman" w:cs="Times New Roman"/>
        </w:rPr>
        <w:t>10863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办学类型：公办高校（全日制普通高职院校）。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学校是国家首批示范性高等职业院校，全国创新创业示范高校，全国首批职业院校数字校园建设实验校；浙江省重点建设高职院校，浙江省国际化特色高校建设院校，浙江省四年制高职试点学校。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学校地处宁波港口经济圈战略核心区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宁波经济技术开发区，相邻货物吞吐量世界第一的宁波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舟山港。现有全日制高职在校生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万余名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年各类非学历培训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万余人次。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教育部核准的年度招生规模编制分省分专业招生计划，以各省招生主管部门公布的招生计划为准。在具体执行中，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按教育部要求，实行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学校负责，招生主管部门监督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外语语种要求：无。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招生录取男女比例不限。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对实行专业平行志愿投档的省市，执行相关省市的规定，接受投档并录取。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对实行学校平行志愿投档的省市，执行相关省市的规定。对于进档考生，根据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专业清、志愿清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的录取规则进行录取。各专业之间无分数级差要求。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报考计算机网络技术（中外合作）、旅游管理（中外合作）专业的考生，外语单科高考成绩应在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分（含）以上，未完成计划的专业在征求志愿时外语单科不作要求。考生进校后采用中英文双语教学。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身体健康要求：参照《普通高等学校招生体检工作指导意见》的规定。凡考生体检符合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条款的，学校将按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执行。已录取的考生如查出体检不符合高考相关规定，学校将报上级主管部门批准，取消其录取资格。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收费及资助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收费标准严格按照国家规定，以物价局备案为准。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年学费：非艺术类专业学费</w:t>
      </w:r>
      <w:r>
        <w:rPr>
          <w:rFonts w:ascii="Times New Roman" w:eastAsia="Times New Roman" w:hAnsi="Times New Roman" w:cs="Times New Roman"/>
        </w:rPr>
        <w:t>6000-7500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年（各专业学费详见学校招生网），艺术类专业学费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中外合作办学专业学费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年。住宿费</w:t>
      </w:r>
      <w:r>
        <w:rPr>
          <w:rFonts w:ascii="Times New Roman" w:eastAsia="Times New Roman" w:hAnsi="Times New Roman" w:cs="Times New Roman"/>
        </w:rPr>
        <w:t>1000-1600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学校设立新生奖学金制度，面向普通高考、免试入学、单独招生、部分等级运动员以及文艺体育类比赛获奖的浙江省考生（具体见学校招生网相关文件），最高额度为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有完备的奖学金制度和完善的帮困资助机制。设有国家奖学金、国家励志奖学金、国家助学金、浙江省政府奖学金、校内各类奖学金等多项奖学金。实行了国家助学贷款、思源基金、勤工助学、彩虹助学、社会资助金等各类资助政策，建立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帮困制度。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学校招生就业办负责接待及解答招生工作有关事宜。咨询联系方式如下：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http://www.nbpt.edu.cn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学校招生网：</w:t>
      </w:r>
      <w:r>
        <w:rPr>
          <w:rFonts w:ascii="Times New Roman" w:eastAsia="Times New Roman" w:hAnsi="Times New Roman" w:cs="Times New Roman"/>
        </w:rPr>
        <w:t xml:space="preserve">http://zhaosheng.nbpt.edu.cn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通讯地址：宁波经济技术开发区庐山东路</w:t>
      </w:r>
      <w:r>
        <w:rPr>
          <w:rFonts w:ascii="Times New Roman" w:eastAsia="Times New Roman" w:hAnsi="Times New Roman" w:cs="Times New Roman"/>
        </w:rPr>
        <w:t>388</w:t>
      </w:r>
      <w:r>
        <w:rPr>
          <w:rFonts w:ascii="SimSun" w:eastAsia="SimSun" w:hAnsi="SimSun" w:cs="SimSun"/>
        </w:rPr>
        <w:t>号宁波职业技术学院联盟大厦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楼</w:t>
      </w:r>
      <w:r>
        <w:rPr>
          <w:rFonts w:ascii="Times New Roman" w:eastAsia="Times New Roman" w:hAnsi="Times New Roman" w:cs="Times New Roman"/>
        </w:rPr>
        <w:t>225</w:t>
      </w:r>
      <w:r>
        <w:rPr>
          <w:rFonts w:ascii="SimSun" w:eastAsia="SimSun" w:hAnsi="SimSun" w:cs="SimSun"/>
        </w:rPr>
        <w:t>招生就业办邮编：</w:t>
      </w:r>
      <w:r>
        <w:rPr>
          <w:rFonts w:ascii="Times New Roman" w:eastAsia="Times New Roman" w:hAnsi="Times New Roman" w:cs="Times New Roman"/>
        </w:rPr>
        <w:t xml:space="preserve">315800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0574-86891301 / 86891302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群：普通高考</w:t>
      </w:r>
      <w:r>
        <w:rPr>
          <w:rFonts w:ascii="Times New Roman" w:eastAsia="Times New Roman" w:hAnsi="Times New Roman" w:cs="Times New Roman"/>
        </w:rPr>
        <w:t>780909232</w:t>
      </w:r>
      <w:r>
        <w:rPr>
          <w:rFonts w:ascii="SimSun" w:eastAsia="SimSun" w:hAnsi="SimSun" w:cs="SimSun"/>
        </w:rPr>
        <w:t>，单独考试</w:t>
      </w:r>
      <w:r>
        <w:rPr>
          <w:rFonts w:ascii="Times New Roman" w:eastAsia="Times New Roman" w:hAnsi="Times New Roman" w:cs="Times New Roman"/>
        </w:rPr>
        <w:t xml:space="preserve">780910499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招生办微信公众号：</w:t>
      </w:r>
      <w:r>
        <w:rPr>
          <w:rFonts w:ascii="Times New Roman" w:eastAsia="Times New Roman" w:hAnsi="Times New Roman" w:cs="Times New Roman"/>
        </w:rPr>
        <w:t xml:space="preserve">NZYZSB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监察电话：</w:t>
      </w:r>
      <w:r>
        <w:rPr>
          <w:rFonts w:ascii="Times New Roman" w:eastAsia="Times New Roman" w:hAnsi="Times New Roman" w:cs="Times New Roman"/>
        </w:rPr>
        <w:t xml:space="preserve">0574-86891931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监督机制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学校成立招生工作领导小组，全面负责学校招生工作，下设招生就业办公室，负责招生的日常事务。招生中的重大问题由学校党委研究决定。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学校纪委、纪检监察处对招生工作实施全程监督，并设立招生监督电话，接受社会监督。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被录取的新生，须凭录取通知书到毕业中学（或考生所在地的考试招生机构）领取考生档案，并在报到时将该档案交至我校。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新生入学后，凡发现弄虚作假者，一律取消其入学资格。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本章程若有与国家、浙江省级招生部门规定不一致之处，以国家、浙江省级招生部门的规定为准。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月起实施，由学校招生就业办负责解释。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宁波职业技术学院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中国计量大学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年浙江万里学院招生章程（全日制本科）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宁波大学科学技术学院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浙江长征职业技术学院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5.html" TargetMode="External" /><Relationship Id="rId11" Type="http://schemas.openxmlformats.org/officeDocument/2006/relationships/hyperlink" Target="http://www.gk114.com/a/gxzs/zszc/zhejiang/2019/0630/10424.html" TargetMode="External" /><Relationship Id="rId12" Type="http://schemas.openxmlformats.org/officeDocument/2006/relationships/hyperlink" Target="http://www.gk114.com/a/gxzs/zszc/zhejiang/2019/0630/10423.html" TargetMode="External" /><Relationship Id="rId13" Type="http://schemas.openxmlformats.org/officeDocument/2006/relationships/hyperlink" Target="http://www.gk114.com/a/gxzs/zszc/zhejiang/2019/0630/10422.html" TargetMode="External" /><Relationship Id="rId14" Type="http://schemas.openxmlformats.org/officeDocument/2006/relationships/hyperlink" Target="http://www.gk114.com/a/gxzs/zszc/zhejiang/2019/0630/10414.html" TargetMode="External" /><Relationship Id="rId15" Type="http://schemas.openxmlformats.org/officeDocument/2006/relationships/hyperlink" Target="http://www.gk114.com/a/gxzs/zszc/zhejiang/2019/0630/10412.html" TargetMode="External" /><Relationship Id="rId16" Type="http://schemas.openxmlformats.org/officeDocument/2006/relationships/hyperlink" Target="http://www.gk114.com/a/gxzs/zszc/zhejiang/2019/0630/10411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388.html" TargetMode="External" /><Relationship Id="rId5" Type="http://schemas.openxmlformats.org/officeDocument/2006/relationships/hyperlink" Target="http://www.gk114.com/a/gxzs/zszc/zhejiang/2019/0630/10390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610/19816.html" TargetMode="External" /><Relationship Id="rId8" Type="http://schemas.openxmlformats.org/officeDocument/2006/relationships/hyperlink" Target="http://www.gk114.com/a/gxzs/zszc/zhejiang/2021/0602/19682.html" TargetMode="External" /><Relationship Id="rId9" Type="http://schemas.openxmlformats.org/officeDocument/2006/relationships/hyperlink" Target="http://www.gk114.com/a/gxzs/zszc/zhejiang/2020/0626/169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