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安徽三联学院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w:t>
      </w:r>
      <w:r>
        <w:rPr>
          <w:rFonts w:ascii="Times New Roman" w:eastAsia="Times New Roman" w:hAnsi="Times New Roman" w:cs="Times New Roman"/>
        </w:rPr>
        <w:t xml:space="preserve">  </w:t>
      </w:r>
      <w:r>
        <w:rPr>
          <w:rFonts w:ascii="SimSun" w:eastAsia="SimSun" w:hAnsi="SimSun" w:cs="SimSun"/>
        </w:rPr>
        <w:t>安徽三联学院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 xml:space="preserve">  </w:t>
      </w:r>
      <w:r>
        <w:rPr>
          <w:rFonts w:ascii="SimSun" w:eastAsia="SimSun" w:hAnsi="SimSun" w:cs="SimSun"/>
        </w:rPr>
        <w:t>本</w:t>
      </w:r>
      <w:r>
        <w:rPr>
          <w:rFonts w:ascii="Times New Roman" w:eastAsia="Times New Roman" w:hAnsi="Times New Roman" w:cs="Times New Roman"/>
        </w:rPr>
        <w:t xml:space="preserve"> </w:t>
      </w:r>
      <w:r>
        <w:rPr>
          <w:rFonts w:ascii="SimSun" w:eastAsia="SimSun" w:hAnsi="SimSun" w:cs="SimSun"/>
        </w:rPr>
        <w:t>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w:t>
      </w:r>
      <w:r>
        <w:rPr>
          <w:rFonts w:ascii="Times New Roman" w:eastAsia="Times New Roman" w:hAnsi="Times New Roman" w:cs="Times New Roman"/>
        </w:rPr>
        <w:t xml:space="preserve">  </w:t>
      </w:r>
      <w:r>
        <w:rPr>
          <w:rFonts w:ascii="SimSun" w:eastAsia="SimSun" w:hAnsi="SimSun" w:cs="SimSun"/>
        </w:rPr>
        <w:t>民办普通本科高校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w:t>
      </w:r>
      <w:r>
        <w:rPr>
          <w:rFonts w:ascii="Times New Roman" w:eastAsia="Times New Roman" w:hAnsi="Times New Roman" w:cs="Times New Roman"/>
        </w:rPr>
        <w:t xml:space="preserve">  </w:t>
      </w:r>
      <w:r>
        <w:rPr>
          <w:rFonts w:ascii="SimSun" w:eastAsia="SimSun" w:hAnsi="SimSun" w:cs="SimSun"/>
        </w:rPr>
        <w:t>主校区位于安徽省合肥市经济技术开发区合安路</w:t>
      </w:r>
      <w:r>
        <w:rPr>
          <w:rFonts w:ascii="Times New Roman" w:eastAsia="Times New Roman" w:hAnsi="Times New Roman" w:cs="Times New Roman"/>
        </w:rPr>
        <w:t>47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亿华校区位于安徽省合肥市东华大道</w:t>
      </w:r>
      <w:r>
        <w:rPr>
          <w:rFonts w:ascii="Times New Roman" w:eastAsia="Times New Roman" w:hAnsi="Times New Roman" w:cs="Times New Roman"/>
        </w:rPr>
        <w:t>100</w:t>
      </w:r>
      <w:r>
        <w:rPr>
          <w:rFonts w:ascii="SimSun" w:eastAsia="SimSun" w:hAnsi="SimSun" w:cs="SimSun"/>
        </w:rPr>
        <w:t>号（护理学院）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录取工作严格执行教育部及省教育厅、省考试院关于高校招生工作的有关规定</w:t>
      </w:r>
      <w:r>
        <w:rPr>
          <w:rFonts w:ascii="Times New Roman" w:eastAsia="Times New Roman" w:hAnsi="Times New Roman" w:cs="Times New Roman"/>
        </w:rPr>
        <w:t>,</w:t>
      </w:r>
      <w:r>
        <w:rPr>
          <w:rFonts w:ascii="SimSun" w:eastAsia="SimSun" w:hAnsi="SimSun" w:cs="SimSun"/>
        </w:rPr>
        <w:t>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进档考生录取专业原则：所有进档考生按高考成绩由高到低排序，按照</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原则，即按考生第一专业志愿安排其专业，若某专业报考人数超过该专业计划数，则从高分到低分录取；剩余考生依次按其第二、第三、第四专业志愿及专业服从志愿录取。调剂到其他专业的学生若想调换专业</w:t>
      </w:r>
      <w:r>
        <w:rPr>
          <w:rFonts w:ascii="Times New Roman" w:eastAsia="Times New Roman" w:hAnsi="Times New Roman" w:cs="Times New Roman"/>
        </w:rPr>
        <w:t>,</w:t>
      </w:r>
      <w:r>
        <w:rPr>
          <w:rFonts w:ascii="SimSun" w:eastAsia="SimSun" w:hAnsi="SimSun" w:cs="SimSun"/>
        </w:rPr>
        <w:t>可在入学后按学校有关规定调整。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相关科目成绩要求：对总分相同的考生，外语专业优先录取外语成绩较好的考生；文史类专业优先录取语文成绩较好的考生；理工类专业优先录取数学成绩较好的考生。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各专业录取均无男女比例限制。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艺术类招生按照本省相关政策执行。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录取期间，报考我校的考生请关注我校招生办网站发布的信息，并确保通讯畅通。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按照安徽省物价局、安徽省财政厅和安徽省教育厅核准的标准执行，如有变更，以安徽省物价部门核准的最新收费标准执行。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年。（建档立卡的家庭经济困难学生享受国家助学金，并执行最高资助标准）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学校设立特等、一、二、三等优秀学生奖学金和优秀学生干部奖等。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助学贷款：家庭经济困难的学生可以在生源地教育局学生资助管理中心办理国家开发银行生源地助学贷款。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为帮助经济困难学生克服生活困难，更好地完成学业，学校积极为贫困学生提供勤工助学机会，拓宽勤工助学渠道，推荐和安排经济困难学生参加勤工助学活动。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学生修满规定的学业学分，成绩合格，由安徽三联学院颁发国家承认的普通高等教育本（专）科毕业证书，符合学士学位授予条件的本科毕业生，授予安徽三联学院学士学位证书。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0551-63830736  63830726 63826339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http://www.slu.edu.cn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安徽建筑大学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合肥学院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1.html" TargetMode="External" /><Relationship Id="rId11" Type="http://schemas.openxmlformats.org/officeDocument/2006/relationships/hyperlink" Target="http://www.gk114.com/a/gxzs/zszc/anhui/2021/0605/19720.html" TargetMode="External" /><Relationship Id="rId12" Type="http://schemas.openxmlformats.org/officeDocument/2006/relationships/hyperlink" Target="http://www.gk114.com/a/gxzs/zszc/anhui/2021/0531/19677.html" TargetMode="External" /><Relationship Id="rId13" Type="http://schemas.openxmlformats.org/officeDocument/2006/relationships/hyperlink" Target="http://www.gk114.com/a/gxzs/zszc/anhui/2020/0730/17606.html" TargetMode="External" /><Relationship Id="rId14" Type="http://schemas.openxmlformats.org/officeDocument/2006/relationships/hyperlink" Target="http://www.gk114.com/a/gxzs/zszc/anhui/2020/0611/16758.html" TargetMode="External" /><Relationship Id="rId15" Type="http://schemas.openxmlformats.org/officeDocument/2006/relationships/hyperlink" Target="http://www.gk114.com/a/gxzs/zszc/anhui/2020/0611/16757.html" TargetMode="External" /><Relationship Id="rId16" Type="http://schemas.openxmlformats.org/officeDocument/2006/relationships/hyperlink" Target="http://www.gk114.com/a/gxzs/zszc/anhui/2019/0222/6672.html" TargetMode="External" /><Relationship Id="rId17" Type="http://schemas.openxmlformats.org/officeDocument/2006/relationships/hyperlink" Target="http://www.gk114.com/a/gxzs/zszc/anhui/2019/0222/6643.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38.html" TargetMode="External" /><Relationship Id="rId5" Type="http://schemas.openxmlformats.org/officeDocument/2006/relationships/hyperlink" Target="http://www.gk114.com/a/gxzs/zszc/anhui/2019/0222/6640.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4/19928.html" TargetMode="External" /><Relationship Id="rId8" Type="http://schemas.openxmlformats.org/officeDocument/2006/relationships/hyperlink" Target="http://www.gk114.com/a/gxzs/zszc/anhui/2021/0611/19819.html" TargetMode="External" /><Relationship Id="rId9" Type="http://schemas.openxmlformats.org/officeDocument/2006/relationships/hyperlink" Target="http://www.gk114.com/a/gxzs/zszc/anhui/2021/0611/198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