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安徽农业大学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一、学校全称：安徽农业大学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二、办学层次和类型：公办本科，全日制普通高等学校，安徽省省属重点大学，安徽省重点建设的特色高水平大学，安徽省人民政府和农村农业部、国家林业和草原局共建高校。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三、录取规则及要求：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、我校本科专业列入安徽省和其他部分省份本科第一批次招生录取。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、坚持德、智、体、美全面衡量，按照公平、公正、公开、择优录取的原则，对进档考生以高考成绩为主要依据，参照各省份录取有关规定，从高分到低分择优录取。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艺术类专业（视觉传达设计、环境设计、产品设计、服装与服饰设计）考生，专业成绩使用生源省份专业统考成绩，认可生源省份投档规则，按照专业统考成绩优先录取，专业统考成绩相同时，按照文化课高考成绩从高到低依次排序（若投档成绩是综合分则按综合分优先录取，综合分相同时，按照专业统考成绩从高到低依次排序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、报考环境科学（中外合作）、林学（中外合作）专业考生英语高考成绩原则上不低于</w:t>
      </w:r>
      <w:r>
        <w:rPr>
          <w:rFonts w:ascii="Times New Roman" w:eastAsia="Times New Roman" w:hAnsi="Times New Roman" w:cs="Times New Roman"/>
        </w:rPr>
        <w:t>95</w:t>
      </w:r>
      <w:r>
        <w:rPr>
          <w:rFonts w:ascii="SimSun" w:eastAsia="SimSun" w:hAnsi="SimSun" w:cs="SimSun"/>
        </w:rPr>
        <w:t>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、按类招生的学生将在第二学期按学校有关规定选择确定具体专业。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、身体健康状况要求参照教育部、卫生部、中国残联印发的《普通高等学校招生体检工作指导意见》执行。凡发现考生不如实填写既往病史或在体检中弄虚作假的，将按我校学籍管理规定给予退学处理。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四、入学资格复查：新生入学后，学校将在三个月内进行全面复查（包括入学资格审查和体检等）。复查不合格者，学校将根据国家有关规定区别情况予以处理，直至取消其入学资格。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证书颁发：本科学生完成本专业人才培养方案规定的学习内容，成绩合格，符合毕业条件，由安徽农业大学颁发国家规定的全日制普通高等学校本科学历证书；符合安徽农业大学学士学位授予条件的，由安徽农业大学授予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六、中外合作办学：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、中外合作培养招生：经安徽省教育厅批准，我校与加拿大湖首大学（</w:t>
      </w:r>
      <w:r>
        <w:rPr>
          <w:rFonts w:ascii="Times New Roman" w:eastAsia="Times New Roman" w:hAnsi="Times New Roman" w:cs="Times New Roman"/>
        </w:rPr>
        <w:t>Lakehead University</w:t>
      </w:r>
      <w:r>
        <w:rPr>
          <w:rFonts w:ascii="SimSun" w:eastAsia="SimSun" w:hAnsi="SimSun" w:cs="SimSun"/>
        </w:rPr>
        <w:t>）合作培养林学本科专业学生、与美国科罗拉多州立大学（</w:t>
      </w:r>
      <w:r>
        <w:rPr>
          <w:rFonts w:ascii="Times New Roman" w:eastAsia="Times New Roman" w:hAnsi="Times New Roman" w:cs="Times New Roman"/>
        </w:rPr>
        <w:t>Colorado State University</w:t>
      </w:r>
      <w:r>
        <w:rPr>
          <w:rFonts w:ascii="SimSun" w:eastAsia="SimSun" w:hAnsi="SimSun" w:cs="SimSun"/>
        </w:rPr>
        <w:t>）合作培养环境科学本科专业学生，在安徽省招生，列入一本批次。学生前两年在我校学习，后两年赴国外就读。按规定修满相应的学分、成绩合格者，获得由双方学校颁发的学历文凭证书。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、本科生联合培养项目：我校与美国科罗拉多州立大学共同开展</w:t>
      </w:r>
      <w:r>
        <w:rPr>
          <w:rFonts w:ascii="Times New Roman" w:eastAsia="Times New Roman" w:hAnsi="Times New Roman" w:cs="Times New Roman"/>
        </w:rPr>
        <w:t>“2+2”</w:t>
      </w:r>
      <w:r>
        <w:rPr>
          <w:rFonts w:ascii="SimSun" w:eastAsia="SimSun" w:hAnsi="SimSun" w:cs="SimSun"/>
        </w:rPr>
        <w:t>本科生联合培养项目。对于在本科阶段前两年成绩平均绩点达</w:t>
      </w:r>
      <w:r>
        <w:rPr>
          <w:rFonts w:ascii="Times New Roman" w:eastAsia="Times New Roman" w:hAnsi="Times New Roman" w:cs="Times New Roman"/>
        </w:rPr>
        <w:t>3.0</w:t>
      </w:r>
      <w:r>
        <w:rPr>
          <w:rFonts w:ascii="SimSun" w:eastAsia="SimSun" w:hAnsi="SimSun" w:cs="SimSun"/>
        </w:rPr>
        <w:t>以上、英语达到对方学校要求、综合素质好、有经济支付能力的学生，经本人申请并通过选拔，可赴美国科罗拉多州立大学学习两年。按规定修满相应学分、成绩合格者，获得由双方学校颁发的学历文凭证书。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七、学费标准：按照安徽省物价局、财政厅、教育厅核定的现行标准执行。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理学类、工学类、农学类本科专业：</w:t>
      </w:r>
      <w:r>
        <w:rPr>
          <w:rFonts w:ascii="Times New Roman" w:eastAsia="Times New Roman" w:hAnsi="Times New Roman" w:cs="Times New Roman"/>
        </w:rPr>
        <w:t>4290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年；经济学类、文学类、法学类和管理学类本科专业：</w:t>
      </w:r>
      <w:r>
        <w:rPr>
          <w:rFonts w:ascii="Times New Roman" w:eastAsia="Times New Roman" w:hAnsi="Times New Roman" w:cs="Times New Roman"/>
        </w:rPr>
        <w:t>3850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年；艺术学类本科专业：</w:t>
      </w:r>
      <w:r>
        <w:rPr>
          <w:rFonts w:ascii="Times New Roman" w:eastAsia="Times New Roman" w:hAnsi="Times New Roman" w:cs="Times New Roman"/>
        </w:rPr>
        <w:t>7000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年；林学（中外合作）、环境科学（中外合作）本科专业：</w:t>
      </w:r>
      <w:r>
        <w:rPr>
          <w:rFonts w:ascii="Times New Roman" w:eastAsia="Times New Roman" w:hAnsi="Times New Roman" w:cs="Times New Roman"/>
        </w:rPr>
        <w:t>10000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学费标准如有调整，以政府相关部门最新文件为准。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八、相关政策：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、奖励政策：为鼓励优秀学生报考，我校对录取的第一志愿（不含征集志愿）报考我校本科专业，总分高出一本分数线且超过我校投档线</w:t>
      </w:r>
      <w:r>
        <w:rPr>
          <w:rFonts w:ascii="Times New Roman" w:eastAsia="Times New Roman" w:hAnsi="Times New Roman" w:cs="Times New Roman"/>
        </w:rPr>
        <w:t>40</w:t>
      </w:r>
      <w:r>
        <w:rPr>
          <w:rFonts w:ascii="SimSun" w:eastAsia="SimSun" w:hAnsi="SimSun" w:cs="SimSun"/>
        </w:rPr>
        <w:t>分及其以上的考生，给予减免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年学费的奖励。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、转专业政策：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对第一志愿（不含征集志愿）报考我校被录取的考生，文史类高考总分高出一本分数线</w:t>
      </w:r>
      <w:r>
        <w:rPr>
          <w:rFonts w:ascii="Times New Roman" w:eastAsia="Times New Roman" w:hAnsi="Times New Roman" w:cs="Times New Roman"/>
        </w:rPr>
        <w:t>30</w:t>
      </w:r>
      <w:r>
        <w:rPr>
          <w:rFonts w:ascii="SimSun" w:eastAsia="SimSun" w:hAnsi="SimSun" w:cs="SimSun"/>
        </w:rPr>
        <w:t>分及其以上的、理工类高考总分高出一本分数线</w:t>
      </w:r>
      <w:r>
        <w:rPr>
          <w:rFonts w:ascii="Times New Roman" w:eastAsia="Times New Roman" w:hAnsi="Times New Roman" w:cs="Times New Roman"/>
        </w:rPr>
        <w:t>25</w:t>
      </w:r>
      <w:r>
        <w:rPr>
          <w:rFonts w:ascii="SimSun" w:eastAsia="SimSun" w:hAnsi="SimSun" w:cs="SimSun"/>
        </w:rPr>
        <w:t>分及其以上的，允许学生在第二学期自主选择专业一次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体检受限、特殊专业、中外合作专业等除外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入学后第一学期学习成绩名列所在专业前</w:t>
      </w:r>
      <w:r>
        <w:rPr>
          <w:rFonts w:ascii="Times New Roman" w:eastAsia="Times New Roman" w:hAnsi="Times New Roman" w:cs="Times New Roman"/>
        </w:rPr>
        <w:t>20%</w:t>
      </w:r>
      <w:r>
        <w:rPr>
          <w:rFonts w:ascii="SimSun" w:eastAsia="SimSun" w:hAnsi="SimSun" w:cs="SimSun"/>
        </w:rPr>
        <w:t>的，允许学生在第二学期自主选择专业一次（体检受限、特殊专业、中外合作专业等除外）。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入学后第一学期学习成绩达不到所在专业前</w:t>
      </w:r>
      <w:r>
        <w:rPr>
          <w:rFonts w:ascii="Times New Roman" w:eastAsia="Times New Roman" w:hAnsi="Times New Roman" w:cs="Times New Roman"/>
        </w:rPr>
        <w:t>20%</w:t>
      </w:r>
      <w:r>
        <w:rPr>
          <w:rFonts w:ascii="SimSun" w:eastAsia="SimSun" w:hAnsi="SimSun" w:cs="SimSun"/>
        </w:rPr>
        <w:t>的，学校将根据师资条件、教学管理与学生管理等具体情况，在第二学期制定相关规定，学生依据当年转专业条件进行专业调整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体检受限、特殊专业、中外合作专业等除外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奖助政策：为激励学生努力学习，帮助家庭经济困难的学生完成学业，我校建立了完善的学生奖助体系，通过国家奖学金、国家励志奖学金、国家助学金、专业奖学金和各类社会资助、生源地助学贷款、临时困难补助及勤工助学等多项资助政策，确保家庭经济困难学生顺利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主辅修政策：我校实行学分制教学管理制度，学生修满规定学分，成绩合格的可提前一年毕业。学校实行主辅修制，鼓励学生辅修本专业以外的其他专业，学生修满规定课程学分后，学校颁发相应专业的辅修专业证书和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九、办学地址和联系方式：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地址：安徽省合肥市长江西路</w:t>
      </w:r>
      <w:r>
        <w:rPr>
          <w:rFonts w:ascii="Times New Roman" w:eastAsia="Times New Roman" w:hAnsi="Times New Roman" w:cs="Times New Roman"/>
        </w:rPr>
        <w:t>130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                           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230036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>0551-65786603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65786135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http://www.ahau.edu.cn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十、本章程由安徽农业大学招生就业处负责解释。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安徽理工大学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蚌埠医学院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安徽中医药大学招生专业介绍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安徽中医药大学各学院简介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安徽中医药大学护理学院在学校第七届大学生篮球联赛中荣获佳绩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年秋季招生各学院咨询电话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合肥通用职业技术学院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21/0605/19720.html" TargetMode="External" /><Relationship Id="rId11" Type="http://schemas.openxmlformats.org/officeDocument/2006/relationships/hyperlink" Target="http://www.gk114.com/a/gxzs/zszc/anhui/2021/0531/19677.html" TargetMode="External" /><Relationship Id="rId12" Type="http://schemas.openxmlformats.org/officeDocument/2006/relationships/hyperlink" Target="http://www.gk114.com/a/gxzs/zszc/anhui/2020/0730/17606.html" TargetMode="External" /><Relationship Id="rId13" Type="http://schemas.openxmlformats.org/officeDocument/2006/relationships/hyperlink" Target="http://www.gk114.com/a/gxzs/zszc/anhui/2020/0611/16757.html" TargetMode="External" /><Relationship Id="rId14" Type="http://schemas.openxmlformats.org/officeDocument/2006/relationships/hyperlink" Target="http://www.gk114.com/a/gxzs/zszc/anhui/2019/0222/6672.html" TargetMode="External" /><Relationship Id="rId15" Type="http://schemas.openxmlformats.org/officeDocument/2006/relationships/hyperlink" Target="http://www.gk114.com/a/gxzs/zszc/anhui/2019/0222/6671.html" TargetMode="External" /><Relationship Id="rId16" Type="http://schemas.openxmlformats.org/officeDocument/2006/relationships/hyperlink" Target="http://www.gk114.com/a/gxzs/zszc/anhui/2019/0222/6670.html" TargetMode="External" /><Relationship Id="rId17" Type="http://schemas.openxmlformats.org/officeDocument/2006/relationships/hyperlink" Target="http://www.gk114.com/a/gxzs/zszc/anhui/2021/0614/19928.html" TargetMode="External" /><Relationship Id="rId18" Type="http://schemas.openxmlformats.org/officeDocument/2006/relationships/hyperlink" Target="http://www.gk114.com/a/gxzs/zszc/anhui/2019/0222/6643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28.html" TargetMode="External" /><Relationship Id="rId5" Type="http://schemas.openxmlformats.org/officeDocument/2006/relationships/hyperlink" Target="http://www.gk114.com/a/gxzs/zszc/anhui/2019/0222/6630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1/0611/19819.html" TargetMode="External" /><Relationship Id="rId8" Type="http://schemas.openxmlformats.org/officeDocument/2006/relationships/hyperlink" Target="http://www.gk114.com/a/gxzs/zszc/anhui/2021/0611/19818.html" TargetMode="External" /><Relationship Id="rId9" Type="http://schemas.openxmlformats.org/officeDocument/2006/relationships/hyperlink" Target="http://www.gk114.com/a/gxzs/zszc/anhui/2021/0605/197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