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一、学校全称：安徽医科大学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四、办学地址：梅山路校区：安徽省合肥市梅山路</w:t>
      </w:r>
      <w:r>
        <w:rPr>
          <w:rFonts w:ascii="Times New Roman" w:eastAsia="Times New Roman" w:hAnsi="Times New Roman" w:cs="Times New Roman"/>
        </w:rPr>
        <w:t>81</w:t>
      </w:r>
      <w:r>
        <w:rPr>
          <w:rFonts w:ascii="SimSun" w:eastAsia="SimSun" w:hAnsi="SimSun" w:cs="SimSun"/>
        </w:rPr>
        <w:t>号，邮编：</w:t>
      </w:r>
      <w:r>
        <w:rPr>
          <w:rFonts w:ascii="Times New Roman" w:eastAsia="Times New Roman" w:hAnsi="Times New Roman" w:cs="Times New Roman"/>
        </w:rPr>
        <w:t>230032</w:t>
      </w:r>
      <w:r>
        <w:rPr>
          <w:rFonts w:ascii="SimSun" w:eastAsia="SimSun" w:hAnsi="SimSun" w:cs="SimSun"/>
        </w:rPr>
        <w:t>；翡翠路校区：安徽省合肥市经济开发区翡翠路</w:t>
      </w:r>
      <w:r>
        <w:rPr>
          <w:rFonts w:ascii="Times New Roman" w:eastAsia="Times New Roman" w:hAnsi="Times New Roman" w:cs="Times New Roman"/>
        </w:rPr>
        <w:t>15</w:t>
      </w:r>
      <w:r>
        <w:rPr>
          <w:rFonts w:ascii="SimSun" w:eastAsia="SimSun" w:hAnsi="SimSun" w:cs="SimSun"/>
        </w:rPr>
        <w:t>号，邮编：</w:t>
      </w:r>
      <w:r>
        <w:rPr>
          <w:rFonts w:ascii="Times New Roman" w:eastAsia="Times New Roman" w:hAnsi="Times New Roman" w:cs="Times New Roman"/>
        </w:rPr>
        <w:t xml:space="preserve">230601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1.</w:t>
      </w:r>
      <w:r>
        <w:rPr>
          <w:rFonts w:ascii="SimSun" w:eastAsia="SimSun" w:hAnsi="SimSun" w:cs="SimSun"/>
        </w:rPr>
        <w:t>按照教育部颁布的最新文件和各省级招生主管部门有关招生工作的文件精神执行，严格遵守</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招生工作禁令，认真落实招生信息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以公平、公正、公开、择优原则，以考生高考成绩为依据，从高分到低分，德、智、体、美全面衡量，择优录取。</w:t>
      </w:r>
      <w:r>
        <w:rPr>
          <w:rFonts w:ascii="Times New Roman" w:eastAsia="Times New Roman" w:hAnsi="Times New Roman" w:cs="Times New Roman"/>
        </w:rPr>
        <w:t>3.</w:t>
      </w:r>
      <w:r>
        <w:rPr>
          <w:rFonts w:ascii="SimSun" w:eastAsia="SimSun" w:hAnsi="SimSun" w:cs="SimSun"/>
        </w:rPr>
        <w:t>享受加分政策的考生按教育部及考生所在省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招生主管部门的规定加分进档。</w:t>
      </w:r>
      <w:r>
        <w:rPr>
          <w:rFonts w:ascii="Times New Roman" w:eastAsia="Times New Roman" w:hAnsi="Times New Roman" w:cs="Times New Roman"/>
        </w:rPr>
        <w:t>4.</w:t>
      </w:r>
      <w:r>
        <w:rPr>
          <w:rFonts w:ascii="SimSun" w:eastAsia="SimSun" w:hAnsi="SimSun" w:cs="SimSun"/>
        </w:rPr>
        <w:t>实行平行志愿的省份，按各省份平行志愿投档原则录取。未实行平行志愿的省份，严格按照考生报考学校志愿先后录取</w:t>
      </w:r>
      <w:r>
        <w:rPr>
          <w:rFonts w:ascii="Times New Roman" w:eastAsia="Times New Roman" w:hAnsi="Times New Roman" w:cs="Times New Roman"/>
        </w:rPr>
        <w:t>,</w:t>
      </w:r>
      <w:r>
        <w:rPr>
          <w:rFonts w:ascii="SimSun" w:eastAsia="SimSun" w:hAnsi="SimSun" w:cs="SimSun"/>
        </w:rPr>
        <w:t>即先录取第一志愿考生，如第一志愿不满时，再考虑第二志愿考生，以此类推。</w:t>
      </w:r>
      <w:r>
        <w:rPr>
          <w:rFonts w:ascii="Times New Roman" w:eastAsia="Times New Roman" w:hAnsi="Times New Roman" w:cs="Times New Roman"/>
        </w:rPr>
        <w:t>5.</w:t>
      </w:r>
      <w:r>
        <w:rPr>
          <w:rFonts w:ascii="SimSun" w:eastAsia="SimSun" w:hAnsi="SimSun" w:cs="SimSun"/>
        </w:rPr>
        <w:t>我校录取按</w:t>
      </w:r>
      <w:r>
        <w:rPr>
          <w:rFonts w:ascii="Times New Roman" w:eastAsia="Times New Roman" w:hAnsi="Times New Roman" w:cs="Times New Roman"/>
        </w:rPr>
        <w:t xml:space="preserve"> “</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进行录取。对所报专业均不能满足且服从专业调剂的考生，可随机调剂至录取计划未满的专业。中外合作办学专业只录取已填报中外合作办学专业志愿的考生，不接受专业调剂考生。总分（含加分）相同的情况下，优先录取英语成绩较高的考生。</w:t>
      </w:r>
      <w:r>
        <w:rPr>
          <w:rFonts w:ascii="Times New Roman" w:eastAsia="Times New Roman" w:hAnsi="Times New Roman" w:cs="Times New Roman"/>
        </w:rPr>
        <w:t>6.</w:t>
      </w:r>
      <w:r>
        <w:rPr>
          <w:rFonts w:ascii="SimSun" w:eastAsia="SimSun" w:hAnsi="SimSun" w:cs="SimSun"/>
        </w:rPr>
        <w:t>省级招生主管部门对学业水平测试、选测科目、必测科目等有报考等级要求的，按各省级招生主管部门公布的有关报考等级要求执行。</w:t>
      </w:r>
      <w:r>
        <w:rPr>
          <w:rFonts w:ascii="Times New Roman" w:eastAsia="Times New Roman" w:hAnsi="Times New Roman" w:cs="Times New Roman"/>
        </w:rPr>
        <w:t>7.</w:t>
      </w:r>
      <w:r>
        <w:rPr>
          <w:rFonts w:ascii="SimSun" w:eastAsia="SimSun" w:hAnsi="SimSun" w:cs="SimSun"/>
        </w:rPr>
        <w:t>考虑到我校外语教学资源的配置情况和学生在校期间的学习及以后就业，建议非英语语种考生不要报考我校。</w:t>
      </w:r>
      <w:r>
        <w:rPr>
          <w:rFonts w:ascii="Times New Roman" w:eastAsia="Times New Roman" w:hAnsi="Times New Roman" w:cs="Times New Roman"/>
        </w:rPr>
        <w:t>8.</w:t>
      </w:r>
      <w:r>
        <w:rPr>
          <w:rFonts w:ascii="SimSun" w:eastAsia="SimSun" w:hAnsi="SimSun" w:cs="SimSun"/>
        </w:rPr>
        <w:t>不要求加试其他科目。</w:t>
      </w:r>
      <w:r>
        <w:rPr>
          <w:rFonts w:ascii="Times New Roman" w:eastAsia="Times New Roman" w:hAnsi="Times New Roman" w:cs="Times New Roman"/>
        </w:rPr>
        <w:t>9.</w:t>
      </w:r>
      <w:r>
        <w:rPr>
          <w:rFonts w:ascii="SimSun" w:eastAsia="SimSun" w:hAnsi="SimSun" w:cs="SimSun"/>
        </w:rPr>
        <w:t>考生健康要求：执行《普通高等学校招生体检工作指导意见》及有关补充规定。</w:t>
      </w:r>
      <w:r>
        <w:rPr>
          <w:rFonts w:ascii="Times New Roman" w:eastAsia="Times New Roman" w:hAnsi="Times New Roman" w:cs="Times New Roman"/>
        </w:rPr>
        <w:t xml:space="preserve">10. </w:t>
      </w:r>
      <w:r>
        <w:rPr>
          <w:rFonts w:ascii="SimSun" w:eastAsia="SimSun" w:hAnsi="SimSun" w:cs="SimSun"/>
        </w:rPr>
        <w:t>五年制临床医学专业部分新生在高年级阶段可按照个人意愿分流至临床医学（临床病理方向）、临床医学（妇产科学方向）专业。</w:t>
      </w:r>
      <w:r>
        <w:rPr>
          <w:rFonts w:ascii="Times New Roman" w:eastAsia="Times New Roman" w:hAnsi="Times New Roman" w:cs="Times New Roman"/>
        </w:rPr>
        <w:t xml:space="preserve">11. </w:t>
      </w:r>
      <w:r>
        <w:rPr>
          <w:rFonts w:ascii="SimSun" w:eastAsia="SimSun" w:hAnsi="SimSun" w:cs="SimSun"/>
        </w:rPr>
        <w:t>根据我校</w:t>
      </w:r>
      <w:r>
        <w:rPr>
          <w:rFonts w:ascii="Times New Roman" w:eastAsia="Times New Roman" w:hAnsi="Times New Roman" w:cs="Times New Roman"/>
        </w:rPr>
        <w:t xml:space="preserve"> “</w:t>
      </w:r>
      <w:r>
        <w:rPr>
          <w:rFonts w:ascii="SimSun" w:eastAsia="SimSun" w:hAnsi="SimSun" w:cs="SimSun"/>
        </w:rPr>
        <w:t>一校多区</w:t>
      </w:r>
      <w:r>
        <w:rPr>
          <w:rFonts w:ascii="Times New Roman" w:eastAsia="Times New Roman" w:hAnsi="Times New Roman" w:cs="Times New Roman"/>
        </w:rPr>
        <w:t>”</w:t>
      </w:r>
      <w:r>
        <w:rPr>
          <w:rFonts w:ascii="SimSun" w:eastAsia="SimSun" w:hAnsi="SimSun" w:cs="SimSun"/>
        </w:rPr>
        <w:t>的发展战略，临床医学（</w:t>
      </w:r>
      <w:r>
        <w:rPr>
          <w:rFonts w:ascii="Times New Roman" w:eastAsia="Times New Roman" w:hAnsi="Times New Roman" w:cs="Times New Roman"/>
        </w:rPr>
        <w:t>“5+3”</w:t>
      </w:r>
      <w:r>
        <w:rPr>
          <w:rFonts w:ascii="SimSun" w:eastAsia="SimSun" w:hAnsi="SimSun" w:cs="SimSun"/>
        </w:rPr>
        <w:t>一体化）、临床医学（五年制）、麻醉学和康复治疗学专业新生将随机分配至第一临床医学院和第二临床医学院，采用分段式培养模式，低年级学生在梅山路校区学习，高年级学生在各自临床医学院院区学习。</w:t>
      </w:r>
      <w:r>
        <w:rPr>
          <w:rFonts w:ascii="Times New Roman" w:eastAsia="Times New Roman" w:hAnsi="Times New Roman" w:cs="Times New Roman"/>
        </w:rPr>
        <w:t>12.</w:t>
      </w:r>
      <w:r>
        <w:rPr>
          <w:rFonts w:ascii="SimSun" w:eastAsia="SimSun" w:hAnsi="SimSun" w:cs="SimSun"/>
        </w:rPr>
        <w:t>高考综合改革试点省市录取工作分别按照各自省市</w:t>
      </w:r>
      <w:r>
        <w:rPr>
          <w:rFonts w:ascii="Times New Roman" w:eastAsia="Times New Roman" w:hAnsi="Times New Roman" w:cs="Times New Roman"/>
        </w:rPr>
        <w:t>2018</w:t>
      </w:r>
      <w:r>
        <w:rPr>
          <w:rFonts w:ascii="SimSun" w:eastAsia="SimSun" w:hAnsi="SimSun" w:cs="SimSun"/>
        </w:rPr>
        <w:t>年普通高校招生录取相关文件执行。</w:t>
      </w:r>
      <w:r>
        <w:rPr>
          <w:rFonts w:ascii="Times New Roman" w:eastAsia="Times New Roman" w:hAnsi="Times New Roman" w:cs="Times New Roman"/>
        </w:rPr>
        <w:t>13.</w:t>
      </w:r>
      <w:r>
        <w:rPr>
          <w:rFonts w:ascii="SimSun" w:eastAsia="SimSun" w:hAnsi="SimSun" w:cs="SimSun"/>
        </w:rPr>
        <w:t>招生计划以各省级招生主管部门公布为准。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六、颁发学历证书的学校名称及证书种类：</w:t>
      </w:r>
      <w:r>
        <w:rPr>
          <w:rFonts w:ascii="Times New Roman" w:eastAsia="Times New Roman" w:hAnsi="Times New Roman" w:cs="Times New Roman"/>
        </w:rPr>
        <w:t xml:space="preserve"> “</w:t>
      </w:r>
      <w:r>
        <w:rPr>
          <w:rFonts w:ascii="SimSun" w:eastAsia="SimSun" w:hAnsi="SimSun" w:cs="SimSun"/>
        </w:rPr>
        <w:t>安徽医科大学</w:t>
      </w:r>
      <w:r>
        <w:rPr>
          <w:rFonts w:ascii="Times New Roman" w:eastAsia="Times New Roman" w:hAnsi="Times New Roman" w:cs="Times New Roman"/>
        </w:rPr>
        <w:t>”</w:t>
      </w:r>
      <w:r>
        <w:rPr>
          <w:rFonts w:ascii="SimSun" w:eastAsia="SimSun" w:hAnsi="SimSun" w:cs="SimSun"/>
        </w:rPr>
        <w:t>，普通高等学校学历证书。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七、学费标准：均按照安徽省物价局、安徽省财政厅和安徽省教育厅核准的标准执行。收费标准如有变更，以安徽省物价部门核准的最新收费标准执行。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八、联系方式及网址：电话：</w:t>
      </w:r>
      <w:r>
        <w:rPr>
          <w:rFonts w:ascii="Times New Roman" w:eastAsia="Times New Roman" w:hAnsi="Times New Roman" w:cs="Times New Roman"/>
        </w:rPr>
        <w:t>0551-65167746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:http://zs.ahmu.edu.cn/ ,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ahmuzsb@ahmu.edu.cn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九、以上内容如有变动，以教育部、各省级招生主管部门最新文件为准。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皖南医学院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年普教招生章程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0.html" TargetMode="External" /><Relationship Id="rId11" Type="http://schemas.openxmlformats.org/officeDocument/2006/relationships/hyperlink" Target="http://www.gk114.com/a/gxzs/zszc/anhui/2021/0531/19677.html" TargetMode="External" /><Relationship Id="rId12" Type="http://schemas.openxmlformats.org/officeDocument/2006/relationships/hyperlink" Target="http://www.gk114.com/a/gxzs/zszc/anhui/2020/0730/17606.html" TargetMode="External" /><Relationship Id="rId13" Type="http://schemas.openxmlformats.org/officeDocument/2006/relationships/hyperlink" Target="http://www.gk114.com/a/gxzs/zszc/anhui/2020/0611/16757.html" TargetMode="External" /><Relationship Id="rId14" Type="http://schemas.openxmlformats.org/officeDocument/2006/relationships/hyperlink" Target="http://www.gk114.com/a/gxzs/zszc/anhui/2019/0222/6672.html" TargetMode="External" /><Relationship Id="rId15" Type="http://schemas.openxmlformats.org/officeDocument/2006/relationships/hyperlink" Target="http://www.gk114.com/a/gxzs/zszc/anhui/2019/0222/6671.html" TargetMode="External" /><Relationship Id="rId16" Type="http://schemas.openxmlformats.org/officeDocument/2006/relationships/hyperlink" Target="http://www.gk114.com/a/gxzs/zszc/anhui/2019/0222/6670.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50.html" TargetMode="External" /><Relationship Id="rId5" Type="http://schemas.openxmlformats.org/officeDocument/2006/relationships/hyperlink" Target="http://www.gk114.com/a/gxzs/zszc/anhui/2019/0222/6652.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1/19819.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