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安徽师范大学</w:t>
      </w:r>
      <w:r>
        <w:rPr>
          <w:rFonts w:ascii="Times New Roman" w:eastAsia="Times New Roman" w:hAnsi="Times New Roman" w:cs="Times New Roman"/>
          <w:kern w:val="36"/>
          <w:sz w:val="48"/>
          <w:szCs w:val="48"/>
        </w:rPr>
        <w:t>2018</w:t>
      </w:r>
      <w:r>
        <w:rPr>
          <w:rFonts w:ascii="SimSun" w:eastAsia="SimSun" w:hAnsi="SimSun" w:cs="SimSun"/>
          <w:kern w:val="36"/>
          <w:sz w:val="48"/>
          <w:szCs w:val="48"/>
        </w:rPr>
        <w:t>年普通本科招生章程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2018-05-20</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为保证安徽师范大学普通本科招生工作顺利进行，切实维护学校和考生合法权益，根据《中华人民共和国教育法》《中华人民共和国高等教育法》以及教育部有关文件规定，特制定本章程。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安徽师范大学是国家公办、全日制的普通高等学校，是教育部与安徽省共同建设的重点师范大学。学校地址：安徽省芜湖市北京东路</w:t>
      </w:r>
      <w:r>
        <w:rPr>
          <w:rFonts w:ascii="Times New Roman" w:eastAsia="Times New Roman" w:hAnsi="Times New Roman" w:cs="Times New Roman"/>
        </w:rPr>
        <w:t>1</w:t>
      </w:r>
      <w:r>
        <w:rPr>
          <w:rFonts w:ascii="SimSun" w:eastAsia="SimSun" w:hAnsi="SimSun" w:cs="SimSun"/>
        </w:rPr>
        <w:t>号（赭山校区），芜湖市九华南路</w:t>
      </w:r>
      <w:r>
        <w:rPr>
          <w:rFonts w:ascii="Times New Roman" w:eastAsia="Times New Roman" w:hAnsi="Times New Roman" w:cs="Times New Roman"/>
        </w:rPr>
        <w:t>189</w:t>
      </w:r>
      <w:r>
        <w:rPr>
          <w:rFonts w:ascii="SimSun" w:eastAsia="SimSun" w:hAnsi="SimSun" w:cs="SimSun"/>
        </w:rPr>
        <w:t>号（花津校区）。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在规定的年限内达到所在专业毕业要求者，颁发安徽师范大学本科毕业证书；符合学校学位授予有关规定者，颁发安徽师范大学学位证书。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安徽师范大学本科招生工作遵循</w:t>
      </w:r>
      <w:r>
        <w:rPr>
          <w:rFonts w:ascii="Times New Roman" w:eastAsia="Times New Roman" w:hAnsi="Times New Roman" w:cs="Times New Roman"/>
        </w:rPr>
        <w:t>“</w:t>
      </w:r>
      <w:r>
        <w:rPr>
          <w:rFonts w:ascii="SimSun" w:eastAsia="SimSun" w:hAnsi="SimSun" w:cs="SimSun"/>
        </w:rPr>
        <w:t>公平竞争、公正选拔、公开程序、德智体全面考核、综合评价、择优录取</w:t>
      </w:r>
      <w:r>
        <w:rPr>
          <w:rFonts w:ascii="Times New Roman" w:eastAsia="Times New Roman" w:hAnsi="Times New Roman" w:cs="Times New Roman"/>
        </w:rPr>
        <w:t>”</w:t>
      </w:r>
      <w:r>
        <w:rPr>
          <w:rFonts w:ascii="SimSun" w:eastAsia="SimSun" w:hAnsi="SimSun" w:cs="SimSun"/>
        </w:rPr>
        <w:t>的原则。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安徽师范大学本科招生工作接受纪检监察部门、新闻媒体、考生及其家长以及社会各界的监督。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组织机构和人员</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安徽师范大学设立招生委员会，负责制定招生章程、招生政策，确定招生规模，讨论招生重大事宜。招生委员会由校长、相关校领导、相关部门负责人、教授委员会主任、学生代表组成。主任由校长担任。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安徽师范大学招生就业处具体负责组织和实施普通本科招生工作。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安徽师范大学执行</w:t>
      </w:r>
      <w:r>
        <w:rPr>
          <w:rFonts w:ascii="Times New Roman" w:eastAsia="Times New Roman" w:hAnsi="Times New Roman" w:cs="Times New Roman"/>
        </w:rPr>
        <w:t>“</w:t>
      </w:r>
      <w:r>
        <w:rPr>
          <w:rFonts w:ascii="SimSun" w:eastAsia="SimSun" w:hAnsi="SimSun" w:cs="SimSun"/>
        </w:rPr>
        <w:t>学院预录取、纪检监督、学校负责</w:t>
      </w:r>
      <w:r>
        <w:rPr>
          <w:rFonts w:ascii="Times New Roman" w:eastAsia="Times New Roman" w:hAnsi="Times New Roman" w:cs="Times New Roman"/>
        </w:rPr>
        <w:t>”</w:t>
      </w:r>
      <w:r>
        <w:rPr>
          <w:rFonts w:ascii="SimSun" w:eastAsia="SimSun" w:hAnsi="SimSun" w:cs="SimSun"/>
        </w:rPr>
        <w:t>的录取体制。在思想政治品德考核及身体健康状况合格、统考成绩达到专业录取控制线的情况下，学校确定各专业投档比例，由各学院提出预录取方案，对不录取考生详细说明退档理由。校纪检监察部门监督招生工作，处理违反国家招生政策规定的人和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安徽师范大学按照不超过招生计划总数</w:t>
      </w:r>
      <w:r>
        <w:rPr>
          <w:rFonts w:ascii="Times New Roman" w:eastAsia="Times New Roman" w:hAnsi="Times New Roman" w:cs="Times New Roman"/>
        </w:rPr>
        <w:t>120%</w:t>
      </w:r>
      <w:r>
        <w:rPr>
          <w:rFonts w:ascii="SimSun" w:eastAsia="SimSun" w:hAnsi="SimSun" w:cs="SimSun"/>
        </w:rPr>
        <w:t>的比例从生源所在地的省招生办公室提取电子档案。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专业投档采取</w:t>
      </w:r>
      <w:r>
        <w:rPr>
          <w:rFonts w:ascii="Times New Roman" w:eastAsia="Times New Roman" w:hAnsi="Times New Roman" w:cs="Times New Roman"/>
        </w:rPr>
        <w:t>“</w:t>
      </w:r>
      <w:r>
        <w:rPr>
          <w:rFonts w:ascii="SimSun" w:eastAsia="SimSun" w:hAnsi="SimSun" w:cs="SimSun"/>
        </w:rPr>
        <w:t>专业清</w:t>
      </w:r>
      <w:r>
        <w:rPr>
          <w:rFonts w:ascii="Times New Roman" w:eastAsia="Times New Roman" w:hAnsi="Times New Roman" w:cs="Times New Roman"/>
        </w:rPr>
        <w:t>”</w:t>
      </w:r>
      <w:r>
        <w:rPr>
          <w:rFonts w:ascii="SimSun" w:eastAsia="SimSun" w:hAnsi="SimSun" w:cs="SimSun"/>
        </w:rPr>
        <w:t>的方式。对于第一志愿档案数超过同批次录取计划数的专业，投档比例控制在</w:t>
      </w:r>
      <w:r>
        <w:rPr>
          <w:rFonts w:ascii="Times New Roman" w:eastAsia="Times New Roman" w:hAnsi="Times New Roman" w:cs="Times New Roman"/>
        </w:rPr>
        <w:t>110%</w:t>
      </w:r>
      <w:r>
        <w:rPr>
          <w:rFonts w:ascii="SimSun" w:eastAsia="SimSun" w:hAnsi="SimSun" w:cs="SimSun"/>
        </w:rPr>
        <w:t>以内。对于第一志愿档案数不足同批次录取计划数的专业，从第二志愿中按成绩从高到低补足到计划数投档。其他专业志愿不满的，依此类推，直到足额为止。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校考艺术类专业投档方式为</w:t>
      </w:r>
      <w:r>
        <w:rPr>
          <w:rFonts w:ascii="Times New Roman" w:eastAsia="Times New Roman" w:hAnsi="Times New Roman" w:cs="Times New Roman"/>
        </w:rPr>
        <w:t>“</w:t>
      </w:r>
      <w:r>
        <w:rPr>
          <w:rFonts w:ascii="SimSun" w:eastAsia="SimSun" w:hAnsi="SimSun" w:cs="SimSun"/>
        </w:rPr>
        <w:t>分数优先</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报考英语专业（含师范、非师范、中外合作办学）的考生外语语种须为英语，英语口试成绩要求良好及以上，英语成绩单科线将根据生源总体情况在录取前确定，并报省级考试机构备案。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报考旅游管理、酒店管理专业考生，男生身高不得低于</w:t>
      </w:r>
      <w:r>
        <w:rPr>
          <w:rFonts w:ascii="Times New Roman" w:eastAsia="Times New Roman" w:hAnsi="Times New Roman" w:cs="Times New Roman"/>
        </w:rPr>
        <w:t>1.70</w:t>
      </w:r>
      <w:r>
        <w:rPr>
          <w:rFonts w:ascii="SimSun" w:eastAsia="SimSun" w:hAnsi="SimSun" w:cs="SimSun"/>
        </w:rPr>
        <w:t>米，女生身高不得低于</w:t>
      </w:r>
      <w:r>
        <w:rPr>
          <w:rFonts w:ascii="Times New Roman" w:eastAsia="Times New Roman" w:hAnsi="Times New Roman" w:cs="Times New Roman"/>
        </w:rPr>
        <w:t>1.60</w:t>
      </w:r>
      <w:r>
        <w:rPr>
          <w:rFonts w:ascii="SimSun" w:eastAsia="SimSun" w:hAnsi="SimSun" w:cs="SimSun"/>
        </w:rPr>
        <w:t>米。</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安徽省考生报考艺术类专业，文化成绩达到省艺术类本科最低控制线，按下述要求录取：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．播音与主持艺术专业，按</w:t>
      </w:r>
      <w:r>
        <w:rPr>
          <w:rFonts w:ascii="Times New Roman" w:eastAsia="Times New Roman" w:hAnsi="Times New Roman" w:cs="Times New Roman"/>
        </w:rPr>
        <w:t>“</w:t>
      </w:r>
      <w:r>
        <w:rPr>
          <w:rFonts w:ascii="SimSun" w:eastAsia="SimSun" w:hAnsi="SimSun" w:cs="SimSun"/>
        </w:rPr>
        <w:t>模块一</w:t>
      </w:r>
      <w:r>
        <w:rPr>
          <w:rFonts w:ascii="Times New Roman" w:eastAsia="Times New Roman" w:hAnsi="Times New Roman" w:cs="Times New Roman"/>
        </w:rPr>
        <w:t>”</w:t>
      </w:r>
      <w:r>
        <w:rPr>
          <w:rFonts w:ascii="SimSun" w:eastAsia="SimSun" w:hAnsi="SimSun" w:cs="SimSun"/>
        </w:rPr>
        <w:t>综合分择优录取。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．舞蹈表演专业（体育舞蹈、健美操方向），按</w:t>
      </w:r>
      <w:r>
        <w:rPr>
          <w:rFonts w:ascii="Times New Roman" w:eastAsia="Times New Roman" w:hAnsi="Times New Roman" w:cs="Times New Roman"/>
        </w:rPr>
        <w:t>“</w:t>
      </w:r>
      <w:r>
        <w:rPr>
          <w:rFonts w:ascii="SimSun" w:eastAsia="SimSun" w:hAnsi="SimSun" w:cs="SimSun"/>
        </w:rPr>
        <w:t>模块三</w:t>
      </w:r>
      <w:r>
        <w:rPr>
          <w:rFonts w:ascii="Times New Roman" w:eastAsia="Times New Roman" w:hAnsi="Times New Roman" w:cs="Times New Roman"/>
        </w:rPr>
        <w:t>”</w:t>
      </w:r>
      <w:r>
        <w:rPr>
          <w:rFonts w:ascii="SimSun" w:eastAsia="SimSun" w:hAnsi="SimSun" w:cs="SimSun"/>
        </w:rPr>
        <w:t>综合分择优录取。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．报考舞蹈表演专业（专业舞蹈方向），按</w:t>
      </w:r>
      <w:r>
        <w:rPr>
          <w:rFonts w:ascii="Times New Roman" w:eastAsia="Times New Roman" w:hAnsi="Times New Roman" w:cs="Times New Roman"/>
        </w:rPr>
        <w:t>“</w:t>
      </w:r>
      <w:r>
        <w:rPr>
          <w:rFonts w:ascii="SimSun" w:eastAsia="SimSun" w:hAnsi="SimSun" w:cs="SimSun"/>
        </w:rPr>
        <w:t>模块四</w:t>
      </w:r>
      <w:r>
        <w:rPr>
          <w:rFonts w:ascii="Times New Roman" w:eastAsia="Times New Roman" w:hAnsi="Times New Roman" w:cs="Times New Roman"/>
        </w:rPr>
        <w:t>”</w:t>
      </w:r>
      <w:r>
        <w:rPr>
          <w:rFonts w:ascii="SimSun" w:eastAsia="SimSun" w:hAnsi="SimSun" w:cs="SimSun"/>
        </w:rPr>
        <w:t>综合分择优录取。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．报考美术学类、设计学类、动画、摄影专业，按</w:t>
      </w:r>
      <w:r>
        <w:rPr>
          <w:rFonts w:ascii="Times New Roman" w:eastAsia="Times New Roman" w:hAnsi="Times New Roman" w:cs="Times New Roman"/>
        </w:rPr>
        <w:t>“</w:t>
      </w:r>
      <w:r>
        <w:rPr>
          <w:rFonts w:ascii="SimSun" w:eastAsia="SimSun" w:hAnsi="SimSun" w:cs="SimSun"/>
        </w:rPr>
        <w:t>模块七</w:t>
      </w:r>
      <w:r>
        <w:rPr>
          <w:rFonts w:ascii="Times New Roman" w:eastAsia="Times New Roman" w:hAnsi="Times New Roman" w:cs="Times New Roman"/>
        </w:rPr>
        <w:t>”</w:t>
      </w:r>
      <w:r>
        <w:rPr>
          <w:rFonts w:ascii="SimSun" w:eastAsia="SimSun" w:hAnsi="SimSun" w:cs="SimSun"/>
        </w:rPr>
        <w:t>综合分择优录取。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．音乐学专业，按</w:t>
      </w:r>
      <w:r>
        <w:rPr>
          <w:rFonts w:ascii="Times New Roman" w:eastAsia="Times New Roman" w:hAnsi="Times New Roman" w:cs="Times New Roman"/>
        </w:rPr>
        <w:t>“</w:t>
      </w:r>
      <w:r>
        <w:rPr>
          <w:rFonts w:ascii="SimSun" w:eastAsia="SimSun" w:hAnsi="SimSun" w:cs="SimSun"/>
        </w:rPr>
        <w:t>模块八</w:t>
      </w:r>
      <w:r>
        <w:rPr>
          <w:rFonts w:ascii="Times New Roman" w:eastAsia="Times New Roman" w:hAnsi="Times New Roman" w:cs="Times New Roman"/>
        </w:rPr>
        <w:t>”</w:t>
      </w:r>
      <w:r>
        <w:rPr>
          <w:rFonts w:ascii="SimSun" w:eastAsia="SimSun" w:hAnsi="SimSun" w:cs="SimSun"/>
        </w:rPr>
        <w:t>综合分择优录取。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．音乐表演专业，按</w:t>
      </w:r>
      <w:r>
        <w:rPr>
          <w:rFonts w:ascii="Times New Roman" w:eastAsia="Times New Roman" w:hAnsi="Times New Roman" w:cs="Times New Roman"/>
        </w:rPr>
        <w:t>“</w:t>
      </w:r>
      <w:r>
        <w:rPr>
          <w:rFonts w:ascii="SimSun" w:eastAsia="SimSun" w:hAnsi="SimSun" w:cs="SimSun"/>
        </w:rPr>
        <w:t>模块八</w:t>
      </w:r>
      <w:r>
        <w:rPr>
          <w:rFonts w:ascii="Times New Roman" w:eastAsia="Times New Roman" w:hAnsi="Times New Roman" w:cs="Times New Roman"/>
        </w:rPr>
        <w:t>”</w:t>
      </w:r>
      <w:r>
        <w:rPr>
          <w:rFonts w:ascii="SimSun" w:eastAsia="SimSun" w:hAnsi="SimSun" w:cs="SimSun"/>
        </w:rPr>
        <w:t>主项成绩择优录取，其中声乐表演只招主项为声乐的考生，器乐表演只招主项为器乐的考生。主项成绩最低控制线由学校在录取前确定。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上述各专业综合分计算方法，按安徽省教育招生考试院相关规定执行。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省外考生报考艺术类专业有关要求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山东省考生报考音乐学、音乐表演、舞蹈表演专业，均须参加我校专业校考，校考专业成绩合格的考生，高考文化成绩达到山东省艺术类本科最低控制线（山东省招生委员会有其他规定的，按相应规定执行）的情况下，根据专业成绩排名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福建省、江苏省、河北省、广西壮族自治区报考美术学类、设计学类、动画、摄影等专业的考生，均须参加我校组织的专业测试，专业测试成绩合格的考生，高考文化成绩达到生源省艺术类本科最低控制线（生源省招生主管部门有其他规定的，按相应规定执行）的情况下，根据专业成绩排名择优录取。取得美术学类、设计学类专业合格成绩的考生不可以填报动画、摄影专业；取得动画、摄影专业合格成绩的考生，不可以填报美术学类、设计学类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其它省份报考美术学类、设计学类、播音与主持艺术、舞蹈表演专业考生，按生源省招生主管部门规定的录取方式录取。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报考体育教育专业的考生，其外语单科成绩不低于</w:t>
      </w:r>
      <w:r>
        <w:rPr>
          <w:rFonts w:ascii="Times New Roman" w:eastAsia="Times New Roman" w:hAnsi="Times New Roman" w:cs="Times New Roman"/>
        </w:rPr>
        <w:t>60</w:t>
      </w:r>
      <w:r>
        <w:rPr>
          <w:rFonts w:ascii="SimSun" w:eastAsia="SimSun" w:hAnsi="SimSun" w:cs="SimSun"/>
        </w:rPr>
        <w:t>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报考体育教育专业（足球教师试验班）的考生高考文化课成绩达到安徽省体育类本科最低控制线、本科综合分达到体育类第一批次（本科）综合分最低录取控制线的情况下，根据足球专项考试成绩排名择优录取，足球专项考试成绩不得低于</w:t>
      </w:r>
      <w:r>
        <w:rPr>
          <w:rFonts w:ascii="Times New Roman" w:eastAsia="Times New Roman" w:hAnsi="Times New Roman" w:cs="Times New Roman"/>
        </w:rPr>
        <w:t>60</w:t>
      </w:r>
      <w:r>
        <w:rPr>
          <w:rFonts w:ascii="SimSun" w:eastAsia="SimSun" w:hAnsi="SimSun" w:cs="SimSun"/>
        </w:rPr>
        <w:t>分。若考生足球专项考试成绩相同，则以录取综合分排序录取。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报考音乐学、美术学类（不含摄影）、设计学类专业的考生，其外语单科成绩原则上要求不低于</w:t>
      </w:r>
      <w:r>
        <w:rPr>
          <w:rFonts w:ascii="Times New Roman" w:eastAsia="Times New Roman" w:hAnsi="Times New Roman" w:cs="Times New Roman"/>
        </w:rPr>
        <w:t>50</w:t>
      </w:r>
      <w:r>
        <w:rPr>
          <w:rFonts w:ascii="SimSun" w:eastAsia="SimSun" w:hAnsi="SimSun" w:cs="SimSun"/>
        </w:rPr>
        <w:t>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江苏省考生报考安徽师范大学的有关要求：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报考文科类、理科类专业，学业水平测试科目等级要求为：选测</w:t>
      </w:r>
      <w:r>
        <w:rPr>
          <w:rFonts w:ascii="Times New Roman" w:eastAsia="Times New Roman" w:hAnsi="Times New Roman" w:cs="Times New Roman"/>
        </w:rPr>
        <w:t>2B</w:t>
      </w:r>
      <w:r>
        <w:rPr>
          <w:rFonts w:ascii="SimSun" w:eastAsia="SimSun" w:hAnsi="SimSun" w:cs="SimSun"/>
        </w:rPr>
        <w:t>、必测</w:t>
      </w:r>
      <w:r>
        <w:rPr>
          <w:rFonts w:ascii="Times New Roman" w:eastAsia="Times New Roman" w:hAnsi="Times New Roman" w:cs="Times New Roman"/>
        </w:rPr>
        <w:t>4C</w:t>
      </w:r>
      <w:r>
        <w:rPr>
          <w:rFonts w:ascii="SimSun" w:eastAsia="SimSun" w:hAnsi="SimSun" w:cs="SimSun"/>
        </w:rPr>
        <w:t>、技术科目合格。选测历史的按先分数后等级的方式排序，选测物理的按先等级后分数的方式排序。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报考艺术类专业，七门学业水平必测科目</w:t>
      </w:r>
      <w:r>
        <w:rPr>
          <w:rFonts w:ascii="Times New Roman" w:eastAsia="Times New Roman" w:hAnsi="Times New Roman" w:cs="Times New Roman"/>
        </w:rPr>
        <w:t>D</w:t>
      </w:r>
      <w:r>
        <w:rPr>
          <w:rFonts w:ascii="SimSun" w:eastAsia="SimSun" w:hAnsi="SimSun" w:cs="SimSun"/>
        </w:rPr>
        <w:t>级（技术科目测试不合格视为</w:t>
      </w:r>
      <w:r>
        <w:rPr>
          <w:rFonts w:ascii="Times New Roman" w:eastAsia="Times New Roman" w:hAnsi="Times New Roman" w:cs="Times New Roman"/>
        </w:rPr>
        <w:t>D</w:t>
      </w:r>
      <w:r>
        <w:rPr>
          <w:rFonts w:ascii="SimSun" w:eastAsia="SimSun" w:hAnsi="SimSun" w:cs="SimSun"/>
        </w:rPr>
        <w:t>级）不得超过三门，文化成绩在本批次录取最低控制分数线上，按专业成绩从高到低录取。报考美术学类、设计学类的考生，外语成绩不低于</w:t>
      </w:r>
      <w:r>
        <w:rPr>
          <w:rFonts w:ascii="Times New Roman" w:eastAsia="Times New Roman" w:hAnsi="Times New Roman" w:cs="Times New Roman"/>
        </w:rPr>
        <w:t>40</w:t>
      </w:r>
      <w:r>
        <w:rPr>
          <w:rFonts w:ascii="SimSun" w:eastAsia="SimSun" w:hAnsi="SimSun" w:cs="SimSun"/>
        </w:rPr>
        <w:t>分；报考动画、摄影专业的考生，外语成绩不作要求。上述学业水平测试科目等级要求与江苏省教育考试院相关规定相抵触的，按江苏省教育考试院的规定执行。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浙江省考生报考安徽师范大学的有关要求：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报考计算机科学与技术、物联网工程、软件工程和生物技术专业的考生，须选考物理、化学或生物三门科目之一；报考其它专业，选考科目不限。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体检和学费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按照教育部、卫生部颁布的体检标准，对考生体检表进行审核。对于体检不合格考生，不予录取；对于专业限报的考生，限报专业可不予录取。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普通本科各专业学费标准，以安徽省物价部门最新文件为准。在安徽省物价部门公布学费基础上，学校可自主设置再上浮</w:t>
      </w:r>
      <w:r>
        <w:rPr>
          <w:rFonts w:ascii="Times New Roman" w:eastAsia="Times New Roman" w:hAnsi="Times New Roman" w:cs="Times New Roman"/>
        </w:rPr>
        <w:t>10%</w:t>
      </w:r>
      <w:r>
        <w:rPr>
          <w:rFonts w:ascii="SimSun" w:eastAsia="SimSun" w:hAnsi="SimSun" w:cs="SimSun"/>
        </w:rPr>
        <w:t>学费的特色优势专业为：汉语言文学、法学、工商管理类（会计学、财务管理、物流管理、人力资源管理）、数学与应用数学、计算机类（计算机科学与技术、软件工程、物联网工程）、英语、化学、体育教育、新闻传播类（新闻学、广告学、网络与新媒体）、电子信息工程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中外合作办学专业采取</w:t>
      </w:r>
      <w:r>
        <w:rPr>
          <w:rFonts w:ascii="Times New Roman" w:eastAsia="Times New Roman" w:hAnsi="Times New Roman" w:cs="Times New Roman"/>
        </w:rPr>
        <w:t>“1+2+1”</w:t>
      </w:r>
      <w:r>
        <w:rPr>
          <w:rFonts w:ascii="SimSun" w:eastAsia="SimSun" w:hAnsi="SimSun" w:cs="SimSun"/>
        </w:rPr>
        <w:t>、</w:t>
      </w:r>
      <w:r>
        <w:rPr>
          <w:rFonts w:ascii="Times New Roman" w:eastAsia="Times New Roman" w:hAnsi="Times New Roman" w:cs="Times New Roman"/>
        </w:rPr>
        <w:t>“2+2”</w:t>
      </w:r>
      <w:r>
        <w:rPr>
          <w:rFonts w:ascii="SimSun" w:eastAsia="SimSun" w:hAnsi="SimSun" w:cs="SimSun"/>
        </w:rPr>
        <w:t>或</w:t>
      </w:r>
      <w:r>
        <w:rPr>
          <w:rFonts w:ascii="Times New Roman" w:eastAsia="Times New Roman" w:hAnsi="Times New Roman" w:cs="Times New Roman"/>
        </w:rPr>
        <w:t>“2+1+1”</w:t>
      </w:r>
      <w:r>
        <w:rPr>
          <w:rFonts w:ascii="SimSun" w:eastAsia="SimSun" w:hAnsi="SimSun" w:cs="SimSun"/>
        </w:rPr>
        <w:t>等联合培养模式。中外合作办学专业学费为</w:t>
      </w:r>
      <w:r>
        <w:rPr>
          <w:rFonts w:ascii="Times New Roman" w:eastAsia="Times New Roman" w:hAnsi="Times New Roman" w:cs="Times New Roman"/>
        </w:rPr>
        <w:t>10000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年（我校按</w:t>
      </w:r>
      <w:r>
        <w:rPr>
          <w:rFonts w:ascii="Times New Roman" w:eastAsia="Times New Roman" w:hAnsi="Times New Roman" w:cs="Times New Roman"/>
        </w:rPr>
        <w:t>4</w:t>
      </w:r>
      <w:r>
        <w:rPr>
          <w:rFonts w:ascii="SimSun" w:eastAsia="SimSun" w:hAnsi="SimSun" w:cs="SimSun"/>
        </w:rPr>
        <w:t>年收取，其中在国外</w:t>
      </w:r>
      <w:r>
        <w:rPr>
          <w:rFonts w:ascii="Times New Roman" w:eastAsia="Times New Roman" w:hAnsi="Times New Roman" w:cs="Times New Roman"/>
        </w:rPr>
        <w:t>2</w:t>
      </w:r>
      <w:r>
        <w:rPr>
          <w:rFonts w:ascii="SimSun" w:eastAsia="SimSun" w:hAnsi="SimSun" w:cs="SimSun"/>
        </w:rPr>
        <w:t>年学习期间学校给予每生</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年奖励）；国外学习期间，国外学校学费由相关学校单独收取。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本校非外语语言类专业大学外语教学只提供英语教学。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本章程公布后，如遇部分省份高考招生政策调整，安徽师范大学将根据当地相关政策制定相应的录取政策。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安徽师范大学招生咨询电话</w:t>
      </w:r>
      <w:r>
        <w:rPr>
          <w:rFonts w:ascii="Times New Roman" w:eastAsia="Times New Roman" w:hAnsi="Times New Roman" w:cs="Times New Roman"/>
        </w:rPr>
        <w:t>0553-5910161</w:t>
      </w:r>
      <w:r>
        <w:rPr>
          <w:rFonts w:ascii="SimSun" w:eastAsia="SimSun" w:hAnsi="SimSun" w:cs="SimSun"/>
        </w:rPr>
        <w:t>，电子邮箱：</w:t>
      </w:r>
      <w:r>
        <w:rPr>
          <w:rFonts w:ascii="Times New Roman" w:eastAsia="Times New Roman" w:hAnsi="Times New Roman" w:cs="Times New Roman"/>
        </w:rPr>
        <w:t>asdzsb@163.com</w:t>
      </w:r>
      <w:r>
        <w:rPr>
          <w:rFonts w:ascii="SimSun" w:eastAsia="SimSun" w:hAnsi="SimSun" w:cs="SimSun"/>
        </w:rPr>
        <w:t>，招生网址：</w:t>
      </w:r>
      <w:r>
        <w:rPr>
          <w:rFonts w:ascii="Times New Roman" w:eastAsia="Times New Roman" w:hAnsi="Times New Roman" w:cs="Times New Roman"/>
        </w:rPr>
        <w:t xml:space="preserve">http://zsxx.ahnu.edu.cn/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本章程逐年修订，由安徽师范大学招生就业处负责解释。</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皖南医学院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年普教招生章程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安庆师范大学全日制本科招生章程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安徽中医药大学招生专业介绍</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安徽中医药大学各学院简介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安徽中医药大学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年分省分专业录取分数线</w:t>
        </w:r>
        <w:r>
          <w:rPr>
            <w:rFonts w:ascii="Times New Roman" w:eastAsia="Times New Roman" w:hAnsi="Times New Roman" w:cs="Times New Roman"/>
            <w:color w:val="0000EE"/>
            <w:u w:val="single" w:color="0000EE"/>
          </w:rPr>
          <w:t xml:space="preserve"> </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安徽中医药大学护理学院在学校第七届大学生篮球联赛中荣获佳绩</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安徽中医药大学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安徽中医药大学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年秋季招生各学院咨询电话</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安徽中医药大学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六安职业技术学院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安徽工贸职业技术学院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合肥通用职业技术学院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铜陵学院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安徽中医药大学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年分省分专业录取分数线</w:t>
        </w:r>
        <w:r>
          <w:rPr>
            <w:rFonts w:ascii="Times New Roman" w:eastAsia="Times New Roman" w:hAnsi="Times New Roman" w:cs="Times New Roman"/>
            <w:color w:val="0000EE"/>
            <w:u w:val="single" w:color="0000EE"/>
          </w:rPr>
          <w:t xml:space="preserve"> </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安徽中医药大学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亳州学院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anhui/2021/0605/19720.html" TargetMode="External" /><Relationship Id="rId11" Type="http://schemas.openxmlformats.org/officeDocument/2006/relationships/hyperlink" Target="http://www.gk114.com/a/gxzs/zszc/anhui/2021/0531/19677.html" TargetMode="External" /><Relationship Id="rId12" Type="http://schemas.openxmlformats.org/officeDocument/2006/relationships/hyperlink" Target="http://www.gk114.com/a/gxzs/zszc/anhui/2020/0730/17606.html" TargetMode="External" /><Relationship Id="rId13" Type="http://schemas.openxmlformats.org/officeDocument/2006/relationships/hyperlink" Target="http://www.gk114.com/a/gxzs/zszc/anhui/2020/0611/16757.html" TargetMode="External" /><Relationship Id="rId14" Type="http://schemas.openxmlformats.org/officeDocument/2006/relationships/hyperlink" Target="http://www.gk114.com/a/gxzs/zszc/anhui/2019/0222/6672.html" TargetMode="External" /><Relationship Id="rId15" Type="http://schemas.openxmlformats.org/officeDocument/2006/relationships/hyperlink" Target="http://www.gk114.com/a/gxzs/zszc/anhui/2019/0222/6671.html" TargetMode="External" /><Relationship Id="rId16" Type="http://schemas.openxmlformats.org/officeDocument/2006/relationships/hyperlink" Target="http://www.gk114.com/a/gxzs/zszc/anhui/2019/0222/6670.html" TargetMode="External" /><Relationship Id="rId17" Type="http://schemas.openxmlformats.org/officeDocument/2006/relationships/hyperlink" Target="http://www.gk114.com/a/gxzs/zszc/anhui/2021/0614/19928.html" TargetMode="External" /><Relationship Id="rId18" Type="http://schemas.openxmlformats.org/officeDocument/2006/relationships/hyperlink" Target="http://www.gk114.com/a/gxzs/zszc/anhui/2019/0222/6643.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anhui/2019/0222/6652.html" TargetMode="External" /><Relationship Id="rId5" Type="http://schemas.openxmlformats.org/officeDocument/2006/relationships/hyperlink" Target="http://www.gk114.com/a/gxzs/zszc/anhui/2019/0222/6654.html" TargetMode="External" /><Relationship Id="rId6" Type="http://schemas.openxmlformats.org/officeDocument/2006/relationships/hyperlink" Target="http://www.gk114.com/a/gxzs/zszc/anhui/" TargetMode="External" /><Relationship Id="rId7" Type="http://schemas.openxmlformats.org/officeDocument/2006/relationships/hyperlink" Target="http://www.gk114.com/a/gxzs/zszc/anhui/2021/0611/19819.html" TargetMode="External" /><Relationship Id="rId8" Type="http://schemas.openxmlformats.org/officeDocument/2006/relationships/hyperlink" Target="http://www.gk114.com/a/gxzs/zszc/anhui/2021/0611/19818.html" TargetMode="External" /><Relationship Id="rId9" Type="http://schemas.openxmlformats.org/officeDocument/2006/relationships/hyperlink" Target="http://www.gk114.com/a/gxzs/zszc/anhui/2021/0605/19721.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