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安阳工学院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安阳工学院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学校地址：</w:t>
      </w:r>
      <w:r>
        <w:rPr>
          <w:rFonts w:ascii="Microsoft YaHei" w:eastAsia="Microsoft YaHei" w:hAnsi="Microsoft YaHei" w:cs="Microsoft YaHei"/>
          <w:color w:val="333333"/>
        </w:rPr>
        <w:t>河南省安阳市黄河大道（学校本部）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河南省安阳市纱厂路21号（洹滨校区）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公办普通本科院校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培养层次：</w:t>
      </w:r>
      <w:r>
        <w:rPr>
          <w:rFonts w:ascii="Microsoft YaHei" w:eastAsia="Microsoft YaHei" w:hAnsi="Microsoft YaHei" w:cs="Microsoft YaHei"/>
          <w:color w:val="333333"/>
        </w:rPr>
        <w:t>本科、专科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招生计划：</w:t>
      </w:r>
      <w:r>
        <w:rPr>
          <w:rFonts w:ascii="Microsoft YaHei" w:eastAsia="Microsoft YaHei" w:hAnsi="Microsoft YaHei" w:cs="Microsoft YaHei"/>
          <w:color w:val="333333"/>
        </w:rPr>
        <w:t>根据学校发展规划、办学条件、生源情况、人才需求、就业情况、学科发展等因素，学校制定分省、分专业计划，经教育部和河南省教育厅批准后，向社会公布。根据教育部招生计划编制和管理的有关规定，学校将不超过招生计划总数1%作为预留计划，用于调节各省（市、区）生源的不平衡，解决实行平行志愿投档后出现的生源超过计划数的问题，以及满足生源质量高，人数充足的省（市、区）的需要，在教育部及河南省相关规定的比例范围内预留招生计划，坚持集体议事、集体决策、公开透明的原则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体检要求：按照教育部等部门联合下发的《普通高等学校招生体检工作指导意见》和有关补充规定执行。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录取规则：</w:t>
      </w:r>
      <w:r>
        <w:rPr>
          <w:rFonts w:ascii="Microsoft YaHei" w:eastAsia="Microsoft YaHei" w:hAnsi="Microsoft YaHei" w:cs="Microsoft YaHei"/>
          <w:color w:val="333333"/>
        </w:rPr>
        <w:t>招生工作按照教育部及各省（市、区）关于招生工作的有关规定执行。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普通类专业录取规则：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⑴考生志愿为平行志愿时，各志愿同等对待；考生志愿为非平行志愿时，按照考生志愿顺序录取，优先录取第一志愿，第一志愿生源不足时依次录取后续志愿的考生。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⑵对我校志愿进档的考生，按照分数优先的原则，依据专业志愿依次进行录取，不设专业级差。投档成绩(含同分排位)完全相同时，按照语文、数学、外语和文综/理综的顺序进行比对，择优录取。考生所有专业志愿都无法满足时，若服从专业调剂，参照专业相关科目或主要科目，身体条件等因素综合考虑安排专业。对无法满足专业志愿、又不服从专业调剂的考生，则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⑶学校土木工程（中外合作办学）、机械电子工程（中外合作办学）、城乡规划（中外合作办学）、交通运输（中外合作办学）、电子信息工程（中外合作办学）、电气工程及其自动化（中外合作办学）、信息管理与信息系统（中外合作办学），七个中外合作办学专业只招收有专业志愿考生，不进行专业调剂，对无法满足专业志愿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⑷英语、商务英语、商务英语（民航服务英语方向）专业要求英语单科成绩达到95分及以上，应用英语专业要求英语单科成绩达到90分及以上，在投档成绩完全相同的情况下，参考英语听力分数，择优录取。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艺术类专业录取规则：</w:t>
      </w:r>
      <w:r>
        <w:rPr>
          <w:rFonts w:ascii="Microsoft YaHei" w:eastAsia="Microsoft YaHei" w:hAnsi="Microsoft YaHei" w:cs="Microsoft YaHei"/>
          <w:color w:val="333333"/>
        </w:rPr>
        <w:t>艺术类各专业成绩使用考生所在省(区、市)的艺术类专业统考（联考）成绩。若生源省份有明确的投档规则,按其投档规则执行;若无明确投档规则,按学校录取规则执行。学校录取规则如下：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⑴文化课成绩和专业课成绩均达到所在省份录取控制分数线，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⑵美术类专业录取规则：按专业分数占60%，文化分数占40% 进行折合（折合公式：总分=文化分&amp;times;40%+专业分&amp;times;60%），根据折合总分从高到低按专业志愿录取。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⑶编导类专业录取原则：按专业分数占50%，文化分数占50%进行折合 （折合公式：总分=文化分&amp;times;50%+专业分&amp;times;50%），根据折合总分从高到低录取。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⑷播音主持类专业录取原则：按专业分数占60%，文化分数占40%进行折合 （折合公式：总分=文化分&amp;times;40%+专业分&amp;times;60%），根据折合总分从高到低录取。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⑸当投档成绩相同时，先参考专业成绩，再参考文化成绩（按照语文、数学、外语和文综/理综的顺序）。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飞行技术专业报考条件：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⑴招收参加2023年全国普通高校招生统一考试的男性应、往届高中毕业生。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⑵年龄16-20周岁（2003年9月1日-2007年8月31日），外语语种英语。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⑶身高170-183厘米。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⑷体质指数（BMI）不应&gt;24或&lt;18.5。注：BMI=体重(kg)除以身高的平方（m）。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⑸单眼裸眼视力达到C字表0.1（相当于E字表4.0）或以上，接受角膜手术后至少六个月，并且角膜屈光手术时年满18周岁，不应有眼内屈光手术史；不应有色盲、色弱、夜盲、斜弱视。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⑹参加2023年民航招飞体检且体检结论合格。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⑺不应有直系亲属有违法犯罪记录或参加邪教组织。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⑻政审：符合《民用航空背景调查规定》（民航发〔2014〕3号）文件的要求。本人自愿，家长（监护人）支持。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⑼心理品质条件：参加民航局组织的飞行员心理选拔测试，其心理品质应满足民航飞行职业需求。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⑽文化分要求：高考成绩须达到民航局划定最低控制线：文化总分达到本省高考文化课总分的60%及以上(不享受任何政策加分照顾)，英语单科成绩达到英语总分的60%及以上，控制线上考生按文化课总分根据计划从高到低择优录取，文化课总分相同时参照英语单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民航空中安全保卫专业报考条件：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⑴凡能够参加2023年全国普通高校统一考试（秋季）的男生均可报考（不招女生）。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⑵年龄要求：在2003年至2007年之间出生的考生。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⑶身高：173cm～185cm。(以专业体检测量净身高为准，请考生依自身情况报考。)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⑷视力：单眼矫正视力达到E字视力表4.8（C字表0.7）以上。接受屈光性角膜手术后3个月，如其远视力满足标准，视力和屈光度已保持稳定、无明显的手术并发症或后遗症可评定为合格。眼球大小适中，对称，目光有神，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⑸五官端正，肤色好，无明显疤痕、斑点等；牙齿排列整齐，无明显异色；无纹身，无狐臭。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⑹面部表情自然，微笑甜美；善于表达，富有朝气；口齿清楚，中英文发音基本准确，无口吃、舌短现象；听力正常；性格开朗、大方、心理素质好；富有合作精神。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⑺形体匀称，步态自如，动作协调，无“X”形腿、“O”形腿。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⑻无精神病史，肝功能正常，无各类慢性疾病。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⑼符合中国民用航空局颁布的CCAR67FS中规定的体格检查标准。因该专业的特殊性，航空用人单位对员工要求严格，故请考生参照以上要求谨慎报考。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学费标准：</w:t>
      </w:r>
      <w:r>
        <w:rPr>
          <w:rFonts w:ascii="Microsoft YaHei" w:eastAsia="Microsoft YaHei" w:hAnsi="Microsoft YaHei" w:cs="Microsoft YaHei"/>
          <w:color w:val="333333"/>
        </w:rPr>
        <w:t>按照教育部和上级主管部门核准执行。学校各类专业学费标准如下：</w:t>
      </w:r>
      <w:r>
        <w:rPr>
          <w:rFonts w:ascii="Microsoft YaHei" w:eastAsia="Microsoft YaHei" w:hAnsi="Microsoft YaHei" w:cs="Microsoft YaHei"/>
          <w:b/>
          <w:bCs/>
          <w:color w:val="333333"/>
        </w:rPr>
        <w:t>普通本科专业：</w:t>
      </w:r>
      <w:r>
        <w:rPr>
          <w:rFonts w:ascii="Microsoft YaHei" w:eastAsia="Microsoft YaHei" w:hAnsi="Microsoft YaHei" w:cs="Microsoft YaHei"/>
          <w:color w:val="333333"/>
        </w:rPr>
        <w:t>文科类4400元/生•学年，理科类5000元/生•学年，艺术类8000元/生•学年。</w:t>
      </w:r>
      <w:r>
        <w:rPr>
          <w:rFonts w:ascii="Microsoft YaHei" w:eastAsia="Microsoft YaHei" w:hAnsi="Microsoft YaHei" w:cs="Microsoft YaHei"/>
          <w:b/>
          <w:bCs/>
          <w:color w:val="333333"/>
        </w:rPr>
        <w:t>中外合作办学本科专业：</w:t>
      </w:r>
      <w:r>
        <w:rPr>
          <w:rFonts w:ascii="Microsoft YaHei" w:eastAsia="Microsoft YaHei" w:hAnsi="Microsoft YaHei" w:cs="Microsoft YaHei"/>
          <w:color w:val="333333"/>
        </w:rPr>
        <w:t>城乡规划16000元/生•学年，土木工程16000元/生•学年，机械电子工程16000元/生•学年，电气工程及其自动化18000元/生•学年，电子信息工程18000元/生•学年，交通运输18000元/生•学年，信息管理与信息系统18000元/生•学年。</w:t>
      </w:r>
      <w:r>
        <w:rPr>
          <w:rFonts w:ascii="Microsoft YaHei" w:eastAsia="Microsoft YaHei" w:hAnsi="Microsoft YaHei" w:cs="Microsoft YaHei"/>
          <w:b/>
          <w:bCs/>
          <w:color w:val="333333"/>
        </w:rPr>
        <w:t>普通专科专业：</w:t>
      </w:r>
      <w:r>
        <w:rPr>
          <w:rFonts w:ascii="Microsoft YaHei" w:eastAsia="Microsoft YaHei" w:hAnsi="Microsoft YaHei" w:cs="Microsoft YaHei"/>
          <w:color w:val="333333"/>
        </w:rPr>
        <w:t>文科类3700元/生•学年，理科类4200元/生•学年，艺术类6000元/生•学年。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住宿费标准：</w:t>
      </w:r>
      <w:r>
        <w:rPr>
          <w:rFonts w:ascii="Microsoft YaHei" w:eastAsia="Microsoft YaHei" w:hAnsi="Microsoft YaHei" w:cs="Microsoft YaHei"/>
          <w:color w:val="333333"/>
        </w:rPr>
        <w:t>新生入住的房间学校将根据学生所在学院及专业实际情况统一安排。住宿费标准暂定：六人间800元/生•学年，八人间600元/生•学年，四人间1000元/生•学年，如遇政策调整，按政府最新政策执行。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外语语种：</w:t>
      </w:r>
      <w:r>
        <w:rPr>
          <w:rFonts w:ascii="Microsoft YaHei" w:eastAsia="Microsoft YaHei" w:hAnsi="Microsoft YaHei" w:cs="Microsoft YaHei"/>
          <w:color w:val="333333"/>
        </w:rPr>
        <w:t>外语语种不限，考生入校后的公共外语教学语种为英语。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学生资助：</w:t>
      </w:r>
      <w:r>
        <w:rPr>
          <w:rFonts w:ascii="Microsoft YaHei" w:eastAsia="Microsoft YaHei" w:hAnsi="Microsoft YaHei" w:cs="Microsoft YaHei"/>
          <w:color w:val="333333"/>
        </w:rPr>
        <w:t>学校一贯重视解决家庭经济困难学生的学习和生活问题，建立了完善的资助政策体系，确保不让一名学生因家庭经济困难而失学。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服兵役高等学校学生国家教育资助：对应征入伍服义务兵役、招收为士官、退役后复学或入学的高等学校学生实行学费补偿、国家助学贷款代偿、学费减免。学费补偿或国家助学贷款代偿金额，按学生实际缴纳的学费或用于学费的国家助学贷款两者金额较高者执行；学费补偿、国家助学贷款代偿的标准，本专科生每生每年最高不超过12000元，超出标准部分不予补偿、代偿或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助学贷款：家庭经济困难的学生入学后可向高校申请高校国家助学贷款，也可在入学前到生源所在地县（区）学生资助管理中心申请生源地信用助学贷款。每生每年最高可申请助学贷款12000元；详细情况请参阅《高等学校学生资助政策简介》或登录国家开发银行高校助学贷款系统（https://www.csls.cdb.com.cn）进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奖学金：对各方面表现特别突出的学生可申请国家奖学金，奖励标准为每生每年8000元；家庭经济困难的品学兼优学生可申请国家励志奖学金,奖励标准为每生每年5000元。学校设立的奖学金有“安工奖学金”、“校长奖学金”、“国际交流奖学金”，奖励金额从1000—5000元不等，其中国际交流奖学金最高可奖励40000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4.助学金：家庭经济困难的学生可申请国家助学金，资助标准按困难程度确定，平均资助标准为每生每年3300元。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5.勤工助学：学校设有多类勤工助学岗位，鼓励家庭经济困难学生在学有余力的前提下，利用课余时间参加学校组织的勤工助学活动，通过劳动取得合法报酬，用于改善学习和生活条件。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6.新生入学“绿色通道”：家庭经济特别困难的新生如暂时筹集不齐学费和住宿费，可在开学报到时，通过“绿色通道”先办理入学手续。入学后，根据学生具体情况开展困难认定，采取不同措施给予资助。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7.学校利用社会捐赠资金，另设有“杜建伟奖学金”、“中嘉业助学金”，用于奖励资助学生。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具体情况请登录学生工作处网址http://xsc.ayit.edu.cn了解。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颁发学历证书：</w:t>
      </w:r>
      <w:r>
        <w:rPr>
          <w:rFonts w:ascii="Microsoft YaHei" w:eastAsia="Microsoft YaHei" w:hAnsi="Microsoft YaHei" w:cs="Microsoft YaHei"/>
          <w:color w:val="333333"/>
        </w:rPr>
        <w:t>学生完成学校教学计划规定的课程及学分，成绩合格者颁发安阳工学院毕业证书，专升本毕业生的学历证书内容按照《教育部办公厅关于做好2022年普通高等学校专升本考试招生工作的通知》（教学厅〔2021〕8号）和《河南省教育厅河南省退役军人事务厅关于做好2023年普通高等学校专升本考试招生工作的通知》（教学〔2022〕382 号）有关规定执行。对符合学校有关学士学位授予条件的本科毕业生，颁发安阳工学院学士学位证书。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录取结果公布渠道：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1.学校直接给考生发送录取通知书并在我校招生信息网上公布。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2.各省（市、自治区）招生考试机构通过电视、报纸、网络等媒体向社会公布。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1.学校网址：www.ayit.edu.cn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2.招生信息网：zs.ayit.edu.cn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3.电子信箱：aygxyzb＠163.com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4.咨询电话：（0372）2909038、2909040、2909046、2909048、2909130（招飞专线）。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5.传真电话：0372-2909887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6.微信公众号：aygxyzsjy</w:t>
      </w:r>
    </w:p>
    <w:tbl>
      <w:tblPr>
        <w:tblInd w:w="210" w:type="dxa"/>
        <w:tblCellMar>
          <w:top w:w="15" w:type="dxa"/>
          <w:left w:w="15" w:type="dxa"/>
          <w:bottom w:w="15" w:type="dxa"/>
          <w:right w:w="15" w:type="dxa"/>
        </w:tblCellMar>
      </w:tblPr>
      <w:tblGrid>
        <w:gridCol w:w="2794"/>
        <w:gridCol w:w="1323"/>
        <w:gridCol w:w="860"/>
        <w:gridCol w:w="1290"/>
        <w:gridCol w:w="1290"/>
        <w:gridCol w:w="860"/>
        <w:gridCol w:w="860"/>
        <w:gridCol w:w="860"/>
        <w:gridCol w:w="1719"/>
        <w:gridCol w:w="1290"/>
        <w:gridCol w:w="1719"/>
        <w:gridCol w:w="1558"/>
        <w:gridCol w:w="2149"/>
        <w:gridCol w:w="13108"/>
      </w:tblGrid>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类型</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培养类型</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面向群体</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师范</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艺术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中外合作办学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招生人数</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所属学科门类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学费(元/年)</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方向</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商务英语</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民航服务英语方向</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商务英语</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审计学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120207</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120801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知识产权</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030102T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数控方向</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080205</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汽车服务工程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080208</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汽车服务工程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080208</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智能网联汽车方向</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高分子材料与工程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080407</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航空电子方向</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080905</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给排水科学与工程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化学工程与工艺</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制药工程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民航交通方向</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飞行器制造工程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082003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城乡规划</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082901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083001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080216T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新能源材料与器件</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080414T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080717T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080803T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081805K</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飞行器质量与可靠性</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082006T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飞行器适航技术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082007T</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130309</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动画</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130310</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绘画</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与奥地利维也纳应用科技大学合作办学</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与英国提塞德大学合作办学</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城乡规划</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与荷兰布雷达应用科技大学合作办学</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与俄罗斯莫斯科国立民用航空技术大学合作举办非独立法人中外合作办学机构“安阳工学院莫斯科航空科技学院”招生的合作办学专业</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与俄罗斯莫斯科国立民用航空技术大学合作举办非独立法人中外合作办学机构“安阳工学院莫斯科航空科技学院”招生的合作办学专业</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与俄罗斯莫斯科国立民用航空技术大学合作举办非独立法人中外合作办学机构“安阳工学院莫斯科航空科技学院”招生的合作办学专业</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是</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18000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与俄罗斯莫斯科国立民用航空技术大学合作举办非独立法人中外合作办学机构“安阳工学院莫斯科航空科技学院”招生的合作办学专业</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新闻采编与制作</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560205</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应用英语</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570202</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建筑工程技术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农业生物技术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470103</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应用化工技术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470201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直升机驾驶技术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500404</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民航空中安全保卫</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500407</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全日制</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否</w:t>
            </w:r>
          </w:p>
        </w:tc>
        <w:tc>
          <w:tcPr>
            <w:tcW w:w="8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5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1/0616/19944.html" TargetMode="External" /><Relationship Id="rId11" Type="http://schemas.openxmlformats.org/officeDocument/2006/relationships/hyperlink" Target="http://www.gk114.com/a/gxzs/zszc/henan/2021/0609/19801.html" TargetMode="External" /><Relationship Id="rId12" Type="http://schemas.openxmlformats.org/officeDocument/2006/relationships/hyperlink" Target="http://www.gk114.com/a/gxzs/zszc/henan/2020/0622/16929.html" TargetMode="External" /><Relationship Id="rId13" Type="http://schemas.openxmlformats.org/officeDocument/2006/relationships/hyperlink" Target="http://www.gk114.com/a/gxzs/zszc/henan/2019/0305/7122.html" TargetMode="External" /><Relationship Id="rId14" Type="http://schemas.openxmlformats.org/officeDocument/2006/relationships/hyperlink" Target="http://www.gk114.com/a/gxzs/zszc/henan/2023/0529/28024.html" TargetMode="External" /><Relationship Id="rId15" Type="http://schemas.openxmlformats.org/officeDocument/2006/relationships/hyperlink" Target="http://www.gk114.com/a/gxzs/zszc/henan/2021/0608/19792.html" TargetMode="External" /><Relationship Id="rId16" Type="http://schemas.openxmlformats.org/officeDocument/2006/relationships/hyperlink" Target="http://www.gk114.com/a/gxzs/zszc/henan/2021/0602/19686.html" TargetMode="External" /><Relationship Id="rId17" Type="http://schemas.openxmlformats.org/officeDocument/2006/relationships/hyperlink" Target="http://www.gk114.com/a/gxzs/zszc/henan/2021/0602/1968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3/0529/28023.html" TargetMode="External" /><Relationship Id="rId5" Type="http://schemas.openxmlformats.org/officeDocument/2006/relationships/hyperlink" Target="http://www.gk114.com/a/gxzs/zszc/henan/" TargetMode="External" /><Relationship Id="rId6" Type="http://schemas.openxmlformats.org/officeDocument/2006/relationships/hyperlink" Target="http://www.gk114.com/a/gxzs/zszc/henan/2023/0518/27704.html" TargetMode="External" /><Relationship Id="rId7" Type="http://schemas.openxmlformats.org/officeDocument/2006/relationships/hyperlink" Target="http://www.gk114.com/a/gxzs/zszc/henan/2023/0410/26620.html" TargetMode="External" /><Relationship Id="rId8" Type="http://schemas.openxmlformats.org/officeDocument/2006/relationships/hyperlink" Target="http://www.gk114.com/a/gxzs/zszc/henan/2023/0316/25662.html" TargetMode="External" /><Relationship Id="rId9" Type="http://schemas.openxmlformats.org/officeDocument/2006/relationships/hyperlink" Target="http://www.gk114.com/a/gxzs/zszc/henan/2022/0604/226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