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山西医科大学晋祠学院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年普通高等学校招生章程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第一章　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保证山西医科大学晋祠学院招生工作的顺利进行，加强阳光工程制度化建设，规范各项招生工作，保证招生工作正常有序的进行，维护考生合法权益，根据《中华人民共和国教育法》、《中华人民共和国高等教育法》和《教育部</w:t>
      </w:r>
      <w:r>
        <w:rPr>
          <w:rFonts w:ascii="Times New Roman" w:eastAsia="Times New Roman" w:hAnsi="Times New Roman" w:cs="Times New Roman"/>
        </w:rPr>
        <w:t>2020</w:t>
      </w:r>
      <w:r>
        <w:rPr>
          <w:rFonts w:ascii="SimSun" w:eastAsia="SimSun" w:hAnsi="SimSun" w:cs="SimSun"/>
        </w:rPr>
        <w:t>年普通高等学校招生工作规定》以及我省有关要求，结合我院招生工作的具体情况，特制定本章程。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本章程适用于</w:t>
      </w:r>
      <w:r>
        <w:rPr>
          <w:rFonts w:ascii="Times New Roman" w:eastAsia="Times New Roman" w:hAnsi="Times New Roman" w:cs="Times New Roman"/>
        </w:rPr>
        <w:t>2020</w:t>
      </w:r>
      <w:r>
        <w:rPr>
          <w:rFonts w:ascii="SimSun" w:eastAsia="SimSun" w:hAnsi="SimSun" w:cs="SimSun"/>
        </w:rPr>
        <w:t>年山西医科大学晋祠学院本科招生工作。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山西医科大学晋祠学院本科招生工作以高考（对口升学、专升本）成绩为主要指标，贯彻</w:t>
      </w:r>
      <w:r>
        <w:rPr>
          <w:rFonts w:ascii="Times New Roman" w:eastAsia="Times New Roman" w:hAnsi="Times New Roman" w:cs="Times New Roman"/>
        </w:rPr>
        <w:t>“</w:t>
      </w:r>
      <w:r>
        <w:rPr>
          <w:rFonts w:ascii="SimSun" w:eastAsia="SimSun" w:hAnsi="SimSun" w:cs="SimSun"/>
        </w:rPr>
        <w:t>公开程序、公平竞争、公正选拔</w:t>
      </w:r>
      <w:r>
        <w:rPr>
          <w:rFonts w:ascii="Times New Roman" w:eastAsia="Times New Roman" w:hAnsi="Times New Roman" w:cs="Times New Roman"/>
        </w:rPr>
        <w:t>”</w:t>
      </w:r>
      <w:r>
        <w:rPr>
          <w:rFonts w:ascii="SimSun" w:eastAsia="SimSun" w:hAnsi="SimSun" w:cs="SimSun"/>
        </w:rPr>
        <w:t>的原则，德智体美全面考核、综合评价、择优录取新生。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山西医科大学晋祠学院招生工作接受纪检监察部门、新闻媒体、考生及其家长和社会各界的监督。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第二章　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学院全称：山西医科大学晋祠学院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学院代码：</w:t>
      </w:r>
      <w:r>
        <w:rPr>
          <w:rFonts w:ascii="Times New Roman" w:eastAsia="Times New Roman" w:hAnsi="Times New Roman" w:cs="Times New Roman"/>
        </w:rPr>
        <w:t xml:space="preserve">13598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办学性质：民办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学习形式：全日制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录取通知书签发人及职务：翟静贤</w:t>
      </w:r>
      <w:r>
        <w:rPr>
          <w:rFonts w:ascii="Times New Roman" w:eastAsia="Times New Roman" w:hAnsi="Times New Roman" w:cs="Times New Roman"/>
        </w:rPr>
        <w:t xml:space="preserve">  </w:t>
      </w:r>
      <w:r>
        <w:rPr>
          <w:rFonts w:ascii="SimSun" w:eastAsia="SimSun" w:hAnsi="SimSun" w:cs="SimSun"/>
        </w:rPr>
        <w:t>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办学地点：山西省太原市晋源区晋祠镇晋疗路</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山西医科大学晋祠学院成立由院领导和有关部门负责人组成的招生工作领导组和监督组，负责全院的招生工作，制定招生政策，讨论决定招生工作重大事宜。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山西医科大学晋祠学院招生就业处是山西医科大学晋祠学院组织和实施招生及其相关工作的常设机构，具体负责学院招生的日常工作。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山西医科大学晋祠学院的招生工作在纪检监察部门的全程监督下进行。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招生计划制定原则：根据学院师资队伍建设，教育教学条件以及各专业的举办能力和学生学习、生活等各方面条件；专业人才的社会需求和毕业生就业情况，统筹分析合理确定。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招生计划的分配办法：根据国家有关文件精神，加强对办学条件好、师资力量强的传统优势学科和健康服务业等紧缺专业人才的支持力度，在制定招生计划时，优先考虑上述专业的招生计划，同时核减就业率低的本科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学院预留计划数不超过当年招生总计划的</w:t>
      </w:r>
      <w:r>
        <w:rPr>
          <w:rFonts w:ascii="Times New Roman" w:eastAsia="Times New Roman" w:hAnsi="Times New Roman" w:cs="Times New Roman"/>
        </w:rPr>
        <w:t>1%</w:t>
      </w:r>
      <w:r>
        <w:rPr>
          <w:rFonts w:ascii="SimSun" w:eastAsia="SimSun" w:hAnsi="SimSun" w:cs="SimSun"/>
        </w:rPr>
        <w:t>，主要用于调节各地统考上线生源的不平衡，解决平行志愿中同批次同分段考生的录取。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学院招生计划通过各省级招生主管部门、学院招生简章和学院网站等形式向考生公布。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学院根据各省、市、自治区招生文件要求、招生计划数及生源情况确定提档比例。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学院对考生体检的要求严格按照教育部《普通高等学院招生体检工作指导意见》执行，其中医学类专业不招收色盲、色弱考生。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学院录取工作执行教育部规定的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的录取体制，根据</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的原则按照考生成绩从高到低进行录取。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（一）普通高考学生在专业录取时，按照</w:t>
      </w:r>
      <w:r>
        <w:rPr>
          <w:rFonts w:ascii="Times New Roman" w:eastAsia="Times New Roman" w:hAnsi="Times New Roman" w:cs="Times New Roman"/>
        </w:rPr>
        <w:t>“</w:t>
      </w:r>
      <w:r>
        <w:rPr>
          <w:rFonts w:ascii="SimSun" w:eastAsia="SimSun" w:hAnsi="SimSun" w:cs="SimSun"/>
        </w:rPr>
        <w:t>投档次序、分数高低、报考专业</w:t>
      </w:r>
      <w:r>
        <w:rPr>
          <w:rFonts w:ascii="Times New Roman" w:eastAsia="Times New Roman" w:hAnsi="Times New Roman" w:cs="Times New Roman"/>
        </w:rPr>
        <w:t>”</w:t>
      </w:r>
      <w:r>
        <w:rPr>
          <w:rFonts w:ascii="SimSun" w:eastAsia="SimSun" w:hAnsi="SimSun" w:cs="SimSun"/>
        </w:rPr>
        <w:t>原则，确定考生所录专业；若考生成绩并列则根据所报志愿及拟录专业的特点参考相关科目的成绩择优录取。如考生所报专业均已录满，且我院还有部分专业未满额时，我院按照分数高低择优对服从调配的考生进行专业调配。如在</w:t>
      </w:r>
      <w:r>
        <w:rPr>
          <w:rFonts w:ascii="Times New Roman" w:eastAsia="Times New Roman" w:hAnsi="Times New Roman" w:cs="Times New Roman"/>
        </w:rPr>
        <w:t>“</w:t>
      </w:r>
      <w:r>
        <w:rPr>
          <w:rFonts w:ascii="SimSun" w:eastAsia="SimSun" w:hAnsi="SimSun" w:cs="SimSun"/>
        </w:rPr>
        <w:t>去否其他专业（服从调剂）</w:t>
      </w:r>
      <w:r>
        <w:rPr>
          <w:rFonts w:ascii="Times New Roman" w:eastAsia="Times New Roman" w:hAnsi="Times New Roman" w:cs="Times New Roman"/>
        </w:rPr>
        <w:t>”</w:t>
      </w:r>
      <w:r>
        <w:rPr>
          <w:rFonts w:ascii="SimSun" w:eastAsia="SimSun" w:hAnsi="SimSun" w:cs="SimSun"/>
        </w:rPr>
        <w:t>栏中填写</w:t>
      </w:r>
      <w:r>
        <w:rPr>
          <w:rFonts w:ascii="Times New Roman" w:eastAsia="Times New Roman" w:hAnsi="Times New Roman" w:cs="Times New Roman"/>
        </w:rPr>
        <w:t>“</w:t>
      </w:r>
      <w:r>
        <w:rPr>
          <w:rFonts w:ascii="SimSun" w:eastAsia="SimSun" w:hAnsi="SimSun" w:cs="SimSun"/>
        </w:rPr>
        <w:t>否</w:t>
      </w:r>
      <w:r>
        <w:rPr>
          <w:rFonts w:ascii="Times New Roman" w:eastAsia="Times New Roman" w:hAnsi="Times New Roman" w:cs="Times New Roman"/>
        </w:rPr>
        <w:t>”</w:t>
      </w:r>
      <w:r>
        <w:rPr>
          <w:rFonts w:ascii="SimSun" w:eastAsia="SimSun" w:hAnsi="SimSun" w:cs="SimSun"/>
        </w:rPr>
        <w:t>或不填写的考生，均视为不服从调配。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对口升学本科招生实行平行志愿投档的录取模式，严格按照国家和山西省招生考试管理中心的相关录取办法执行。坚持公开、公平、公正、德智体全面考核和择优录取的原则，按照全省统一划定的对口升学本科录取最低控制分数线，根据考生录取总成绩和志愿，从高分到低分依次录取（医学相关类、护理类职业技能考试成绩作为录取的前置条件，合格的考生方有资格根据录取总成绩和填报志愿情况从高到低择优录取。职业技能考试不合格的考生不能录取）。录取总成绩相同的，依次比较单科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专升本招生实行平行志愿投档的录取模式，严格按照国家、山西省教育厅和山西省招生考试管理中心的相关录取办法执行。坚持公开、公平、公正、德智体全面考核和择优录取的原则，按照全省统一划定的各专业录取最低控制分数线，根据考生录取总成绩和志愿，从高分到低分依次录取，录取总成绩相同的，依次比较单科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不实行平行志愿投档的省份，我院优先录取第一志愿报考的考生。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学院只提供英语语种教学，建议非英语语种考生慎报。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学院认可各省（自治区、直辖市）招生主管部门根据教育部相关政策给予的政策加分。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录取结果按教育部要求及各省规定的形式公布，同时在学院招生信息栏和校园网公布。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第六章　颁发证书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学生毕业时，达到培养方案规定的各项要求，经审核准予毕业者，颁发山西医科大学晋祠学院毕业证书。毕业生符合山西医科大学晋祠学院学士学位授予条件后，颁发山西医科大学晋祠学院学士学位证书。</w:t>
      </w:r>
      <w:r>
        <w:rPr>
          <w:rFonts w:ascii="Times New Roman" w:eastAsia="Times New Roman" w:hAnsi="Times New Roman" w:cs="Times New Roman"/>
        </w:rPr>
        <w:t>“</w:t>
      </w:r>
      <w:r>
        <w:rPr>
          <w:rFonts w:ascii="SimSun" w:eastAsia="SimSun" w:hAnsi="SimSun" w:cs="SimSun"/>
        </w:rPr>
        <w:t>专升本</w:t>
      </w:r>
      <w:r>
        <w:rPr>
          <w:rFonts w:ascii="Times New Roman" w:eastAsia="Times New Roman" w:hAnsi="Times New Roman" w:cs="Times New Roman"/>
        </w:rPr>
        <w:t>”</w:t>
      </w:r>
      <w:r>
        <w:rPr>
          <w:rFonts w:ascii="SimSun" w:eastAsia="SimSun" w:hAnsi="SimSun" w:cs="SimSun"/>
        </w:rPr>
        <w:t>学生毕业时，按国家有关规定颁发毕业证书，在毕业证书上注明</w:t>
      </w:r>
      <w:r>
        <w:rPr>
          <w:rFonts w:ascii="Times New Roman" w:eastAsia="Times New Roman" w:hAnsi="Times New Roman" w:cs="Times New Roman"/>
        </w:rPr>
        <w:t>“</w:t>
      </w:r>
      <w:r>
        <w:rPr>
          <w:rFonts w:ascii="SimSun" w:eastAsia="SimSun" w:hAnsi="SimSun" w:cs="SimSun"/>
        </w:rPr>
        <w:t>专科起点本科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第七章　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各专业学费、公寓费等严格执行山西省物价局批准的收费标准，各专业学费标准如下：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临床医学、口腔医学、麻醉学、预防医学</w:t>
      </w:r>
      <w:r>
        <w:rPr>
          <w:rFonts w:ascii="Times New Roman" w:eastAsia="Times New Roman" w:hAnsi="Times New Roman" w:cs="Times New Roman"/>
        </w:rPr>
        <w:t>16080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护理学、医学检验技术、医学影像技术、康复治疗学</w:t>
      </w:r>
      <w:r>
        <w:rPr>
          <w:rFonts w:ascii="Times New Roman" w:eastAsia="Times New Roman" w:hAnsi="Times New Roman" w:cs="Times New Roman"/>
        </w:rPr>
        <w:t>15120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新生入学后，首先，学院按照教育部的有关规定进行新生入学资格审查，凡发现以弄虚作假手段取得入学资格者，一经查实，取消其入学资格。其次，学院对录取后的新生按照教育部《普通高等学校招生体检工作指导意见》进行入学体检，对体检不合格者，学院将视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学院原公布的有关招生工作的制度、规定如与本章程相冲突，以本章程为准；本章程如有与国家有关政策不一致之处，以国家和上级有关政策为准。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地址：山西省太原市晋源区晋祠镇晋疗路</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030025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0351</w:t>
      </w:r>
      <w:r>
        <w:rPr>
          <w:rFonts w:ascii="SimSun" w:eastAsia="SimSun" w:hAnsi="SimSun" w:cs="SimSun"/>
        </w:rPr>
        <w:t>）</w:t>
      </w:r>
      <w:r>
        <w:rPr>
          <w:rFonts w:ascii="Times New Roman" w:eastAsia="Times New Roman" w:hAnsi="Times New Roman" w:cs="Times New Roman"/>
        </w:rPr>
        <w:t>6936912</w:t>
      </w:r>
      <w:r>
        <w:rPr>
          <w:rFonts w:ascii="SimSun" w:eastAsia="SimSun" w:hAnsi="SimSun" w:cs="SimSun"/>
        </w:rPr>
        <w:t>、</w:t>
      </w:r>
      <w:r>
        <w:rPr>
          <w:rFonts w:ascii="Times New Roman" w:eastAsia="Times New Roman" w:hAnsi="Times New Roman" w:cs="Times New Roman"/>
        </w:rPr>
        <w:t>6936351</w:t>
      </w:r>
      <w:r>
        <w:rPr>
          <w:rFonts w:ascii="SimSun" w:eastAsia="SimSun" w:hAnsi="SimSun" w:cs="SimSun"/>
        </w:rPr>
        <w:t>、</w:t>
      </w:r>
      <w:r>
        <w:rPr>
          <w:rFonts w:ascii="Times New Roman" w:eastAsia="Times New Roman" w:hAnsi="Times New Roman" w:cs="Times New Roman"/>
        </w:rPr>
        <w:t>6936889</w:t>
      </w:r>
      <w:r>
        <w:rPr>
          <w:rFonts w:ascii="SimSun" w:eastAsia="SimSun" w:hAnsi="SimSun" w:cs="SimSun"/>
        </w:rPr>
        <w:t>、</w:t>
      </w:r>
      <w:r>
        <w:rPr>
          <w:rFonts w:ascii="Times New Roman" w:eastAsia="Times New Roman" w:hAnsi="Times New Roman" w:cs="Times New Roman"/>
        </w:rPr>
        <w:t xml:space="preserve">6936391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0354</w:t>
      </w:r>
      <w:r>
        <w:rPr>
          <w:rFonts w:ascii="SimSun" w:eastAsia="SimSun" w:hAnsi="SimSun" w:cs="SimSun"/>
        </w:rPr>
        <w:t>）</w:t>
      </w:r>
      <w:r>
        <w:rPr>
          <w:rFonts w:ascii="Times New Roman" w:eastAsia="Times New Roman" w:hAnsi="Times New Roman" w:cs="Times New Roman"/>
        </w:rPr>
        <w:t>5312555</w:t>
      </w:r>
      <w:r>
        <w:rPr>
          <w:rFonts w:ascii="SimSun" w:eastAsia="SimSun" w:hAnsi="SimSun" w:cs="SimSun"/>
        </w:rPr>
        <w:t>、</w:t>
      </w:r>
      <w:r>
        <w:rPr>
          <w:rFonts w:ascii="Times New Roman" w:eastAsia="Times New Roman" w:hAnsi="Times New Roman" w:cs="Times New Roman"/>
        </w:rPr>
        <w:t xml:space="preserve">5316555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0351</w:t>
      </w:r>
      <w:r>
        <w:rPr>
          <w:rFonts w:ascii="SimSun" w:eastAsia="SimSun" w:hAnsi="SimSun" w:cs="SimSun"/>
        </w:rPr>
        <w:t>）</w:t>
      </w:r>
      <w:r>
        <w:rPr>
          <w:rFonts w:ascii="Times New Roman" w:eastAsia="Times New Roman" w:hAnsi="Times New Roman" w:cs="Times New Roman"/>
        </w:rPr>
        <w:t xml:space="preserve">6936912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jcxyzsb@163.com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http://www.sxmu-jcc.com      http://www.sxmu.edu.cn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本章程由山西医科大学晋祠学院招生就业处负责解释。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山西医科大学晋祠学院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二〇二〇年六月六日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1/0311/18952.html" TargetMode="External" /><Relationship Id="rId11" Type="http://schemas.openxmlformats.org/officeDocument/2006/relationships/hyperlink" Target="http://www.gk114.com/a/gxzs/zszc/shanxi/2020/0727/17580.html" TargetMode="External" /><Relationship Id="rId12" Type="http://schemas.openxmlformats.org/officeDocument/2006/relationships/hyperlink" Target="http://www.gk114.com/a/gxzs/zszc/shanxi/2020/0703/17372.html" TargetMode="External" /><Relationship Id="rId13" Type="http://schemas.openxmlformats.org/officeDocument/2006/relationships/hyperlink" Target="http://www.gk114.com/a/gxzs/zszc/shanxi/2020/0703/17368.html" TargetMode="External" /><Relationship Id="rId14" Type="http://schemas.openxmlformats.org/officeDocument/2006/relationships/hyperlink" Target="http://www.gk114.com/a/gxzs/zszc/shanxi/2020/0703/17366.html" TargetMode="External" /><Relationship Id="rId15" Type="http://schemas.openxmlformats.org/officeDocument/2006/relationships/hyperlink" Target="http://www.gk114.com/a/gxzs/zszc/shanxi/2020/0703/17365.html" TargetMode="External" /><Relationship Id="rId16" Type="http://schemas.openxmlformats.org/officeDocument/2006/relationships/hyperlink" Target="http://www.gk114.com/a/gxzs/zszc/shanxi/2019/0221/6425.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shanxi/2020/0703/17362.html" TargetMode="External" /><Relationship Id="rId5" Type="http://schemas.openxmlformats.org/officeDocument/2006/relationships/hyperlink" Target="http://www.gk114.com/a/gxzs/zszc/shanxi/2020/0703/17364.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510/19598.html" TargetMode="External" /><Relationship Id="rId9" Type="http://schemas.openxmlformats.org/officeDocument/2006/relationships/hyperlink" Target="http://www.gk114.com/a/gxzs/zszc/shanxi/2021/0311/189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