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山西华澳商贸职业学院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根据《中华人民共和国教育法》、《中华人民共和国高等教育法》等相关法律以及教育部、省教育厅、山西省招生考试管理中心的有关规定，特制订本章程。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学校全称：山西华澳商贸职业学院。学校地址：山西省晋中市榆次工业园区创业街</w:t>
      </w:r>
      <w:r>
        <w:rPr>
          <w:rFonts w:ascii="Times New Roman" w:eastAsia="Times New Roman" w:hAnsi="Times New Roman" w:cs="Times New Roman"/>
        </w:rPr>
        <w:t>838</w:t>
      </w:r>
      <w:r>
        <w:rPr>
          <w:rFonts w:ascii="SimSun" w:eastAsia="SimSun" w:hAnsi="SimSun" w:cs="SimSun"/>
        </w:rPr>
        <w:t>号。英文译名：</w:t>
      </w:r>
      <w:r>
        <w:rPr>
          <w:rFonts w:ascii="Times New Roman" w:eastAsia="Times New Roman" w:hAnsi="Times New Roman" w:cs="Times New Roman"/>
        </w:rPr>
        <w:t xml:space="preserve">China Australia Business College of Shanxi </w:t>
      </w:r>
      <w:r>
        <w:rPr>
          <w:rFonts w:ascii="SimSun" w:eastAsia="SimSun" w:hAnsi="SimSun" w:cs="SimSun"/>
        </w:rPr>
        <w:t>。学校代码：</w:t>
      </w:r>
      <w:r>
        <w:rPr>
          <w:rFonts w:ascii="Times New Roman" w:eastAsia="Times New Roman" w:hAnsi="Times New Roman" w:cs="Times New Roman"/>
        </w:rPr>
        <w:t>13914</w:t>
      </w:r>
      <w:r>
        <w:rPr>
          <w:rFonts w:ascii="SimSun" w:eastAsia="SimSun" w:hAnsi="SimSun" w:cs="SimSun"/>
        </w:rPr>
        <w:t>。办学层次：高职（专科）。办学性质：民办。办学类型：高等职业学校。办学形式：全日制。学生学业合格后，毕业时颁发</w:t>
      </w:r>
      <w:r>
        <w:rPr>
          <w:rFonts w:ascii="Times New Roman" w:eastAsia="Times New Roman" w:hAnsi="Times New Roman" w:cs="Times New Roman"/>
        </w:rPr>
        <w:t>“</w:t>
      </w:r>
      <w:r>
        <w:rPr>
          <w:rFonts w:ascii="SimSun" w:eastAsia="SimSun" w:hAnsi="SimSun" w:cs="SimSun"/>
        </w:rPr>
        <w:t>山西华澳商贸职业学院专科（高职）毕业证书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学校成立由主管校领导和有关职能部门负责人组成的招生工作领导小组，下设招生办公室，负责学校招生工作。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院所设专业包括：计算机应用技术、物流管理、商务英语、国际贸易实务、会计、大数据技术与应用、电子商务、旅游管理、酒店管理、商务日语、应用韩语（商务方向）、物联网应用技术、连锁经营管理、建筑室内设计、数字媒体艺术设计、人物形象设计（美容方向）、风景园林设计、无人机应用技术、移动互联应用技术、互联网金融、社区管理与服务、信息安全与管理、休闲体育、应用俄语。各专业招收英语、日语、韩语、俄语四个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入学考试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我校各专业录取的学生须参加全国普通高校招生统一考试或我校组织的单独招生考试。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文史类、理工类按照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对口升学考生录取规则：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根据山西省招生考试管理中心有关文件精神，按照公平、公正、公开、透明的原则，以考生总成绩为主要指标，以德、智、体全面衡量考生的录取原则择优录取新生。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严格执行省招办有关对口招生录取的各项政策规定，按照省招办划定的最低控制线，按考生成绩和志愿，从高到低投档录取。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对符合国家政策，享受加分政策的考生，可按省招办的规定加分投挡，录取时承认加分。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学校各专业无男女比例限制。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体检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第八条</w:t>
      </w:r>
      <w:r>
        <w:rPr>
          <w:rFonts w:ascii="Times New Roman" w:eastAsia="Times New Roman" w:hAnsi="Times New Roman" w:cs="Times New Roman"/>
        </w:rPr>
        <w:t xml:space="preserve"> </w:t>
      </w:r>
      <w:r>
        <w:rPr>
          <w:rFonts w:ascii="SimSun" w:eastAsia="SimSun" w:hAnsi="SimSun" w:cs="SimSun"/>
        </w:rPr>
        <w:t>按教育部和卫生部下发的《普通高等学校招生体检工作指导意见》执行。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招生专业学制及学费标准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计算机应用技术、商务英语、物流管理、国际贸易实务专业学制二年；会计、酒店管理、旅游管理、电子商务、商务日语、应用韩语（商务方向）、大数据技术与应用、物联网应用技术、连锁经营管理、建筑室内设计、数字媒体艺术设计、人物形象设计（美容方向）、风景园林设计、无人机应用技术、移动互联应用技术、互联网金融、社区管理与服务、信息安全与管理、休闲体育、应用俄语专业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严格执行省物价局批准的收费标准。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新生入学资格审查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第十一条</w:t>
      </w:r>
      <w:r>
        <w:rPr>
          <w:rFonts w:ascii="Times New Roman" w:eastAsia="Times New Roman" w:hAnsi="Times New Roman" w:cs="Times New Roman"/>
        </w:rPr>
        <w:t xml:space="preserve"> </w:t>
      </w:r>
      <w:r>
        <w:rPr>
          <w:rFonts w:ascii="SimSun" w:eastAsia="SimSun" w:hAnsi="SimSun" w:cs="SimSun"/>
        </w:rPr>
        <w:t>新生入学三个月内，学校将组织进行全面审查，资格审查不合格者，学校将区别情况予以处理，直至取消入学资格。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奖学金制度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我校每学年根据学生的综合测评成绩设立各类奖学金</w:t>
      </w:r>
      <w:r>
        <w:rPr>
          <w:rFonts w:ascii="Times New Roman" w:eastAsia="Times New Roman" w:hAnsi="Times New Roman" w:cs="Times New Roman"/>
        </w:rPr>
        <w:t>:</w:t>
      </w:r>
      <w:r>
        <w:rPr>
          <w:rFonts w:ascii="SimSun" w:eastAsia="SimSun" w:hAnsi="SimSun" w:cs="SimSun"/>
        </w:rPr>
        <w:t>优秀考生入学奖学金、国家奖学金、国家励志奖学金、国家助学金。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家庭经济困难学生资助政策及相关程序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严格执行国家在高等教育阶段建立起的国家奖学金、国家励志奖学金、国家助学金、国家助学贷款、退役士兵教育资助、基层就业学费补偿助学贷款代偿、服义务兵役国家资助、直招士官国家资助、新生入学资助项目、勤工助学、学费减免等多种形式有机结合的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家庭经济困难学生在入学前，可在家庭户籍所在地的县级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报到。入校后再向学校申报家庭经济困难情况，由学校核实认定后按照资助政策相关规定予以相应的资助。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本章程由华澳学院招生委员会</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w:t>
      </w:r>
      <w:r>
        <w:rPr>
          <w:rFonts w:ascii="SimSun" w:eastAsia="SimSun" w:hAnsi="SimSun" w:cs="SimSun"/>
        </w:rPr>
        <w:t>日审查通过，适用于山西华澳商贸职业学院</w:t>
      </w:r>
      <w:r>
        <w:rPr>
          <w:rFonts w:ascii="Times New Roman" w:eastAsia="Times New Roman" w:hAnsi="Times New Roman" w:cs="Times New Roman"/>
        </w:rPr>
        <w:t>2020</w:t>
      </w:r>
      <w:r>
        <w:rPr>
          <w:rFonts w:ascii="SimSun" w:eastAsia="SimSun" w:hAnsi="SimSun" w:cs="SimSun"/>
        </w:rPr>
        <w:t>年招生工作，自公布日起实施。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咨询处：</w:t>
      </w:r>
      <w:r>
        <w:rPr>
          <w:rFonts w:ascii="Times New Roman" w:eastAsia="Times New Roman" w:hAnsi="Times New Roman" w:cs="Times New Roman"/>
        </w:rPr>
        <w:t xml:space="preserve"> 0351-3624906                                       </w:t>
      </w:r>
      <w:r>
        <w:rPr>
          <w:rFonts w:ascii="SimSun" w:eastAsia="SimSun" w:hAnsi="SimSun" w:cs="SimSun"/>
        </w:rPr>
        <w:t>招生办：</w:t>
      </w:r>
      <w:r>
        <w:rPr>
          <w:rFonts w:ascii="Times New Roman" w:eastAsia="Times New Roman" w:hAnsi="Times New Roman" w:cs="Times New Roman"/>
        </w:rPr>
        <w:t xml:space="preserve"> 0351-3624907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0351-3624900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学校地址：山西省晋中市榆次工业园区创业街</w:t>
      </w:r>
      <w:r>
        <w:rPr>
          <w:rFonts w:ascii="Times New Roman" w:eastAsia="Times New Roman" w:hAnsi="Times New Roman" w:cs="Times New Roman"/>
        </w:rPr>
        <w:t>838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通信地址：山西省晋中市榆次工业园区创业街</w:t>
      </w:r>
      <w:r>
        <w:rPr>
          <w:rFonts w:ascii="Times New Roman" w:eastAsia="Times New Roman" w:hAnsi="Times New Roman" w:cs="Times New Roman"/>
        </w:rPr>
        <w:t>838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030031                          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www.huaao.sx.cn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山西华澳商贸职业学院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5</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山西电力职业技术学院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山西老区职业技术学院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6.html" TargetMode="External" /><Relationship Id="rId11" Type="http://schemas.openxmlformats.org/officeDocument/2006/relationships/hyperlink" Target="http://www.gk114.com/a/gxzs/zszc/shanxi/2020/0703/17365.html" TargetMode="External" /><Relationship Id="rId12" Type="http://schemas.openxmlformats.org/officeDocument/2006/relationships/hyperlink" Target="http://www.gk114.com/a/gxzs/zszc/shanxi/2020/0703/17364.html" TargetMode="External" /><Relationship Id="rId13" Type="http://schemas.openxmlformats.org/officeDocument/2006/relationships/hyperlink" Target="http://www.gk114.com/a/gxzs/zszc/shanxi/2020/0703/17363.html" TargetMode="External" /><Relationship Id="rId14" Type="http://schemas.openxmlformats.org/officeDocument/2006/relationships/hyperlink" Target="http://www.gk114.com/a/gxzs/zszc/shanxi/2020/0703/17362.html" TargetMode="External" /><Relationship Id="rId15" Type="http://schemas.openxmlformats.org/officeDocument/2006/relationships/hyperlink" Target="http://www.gk114.com/a/gxzs/zszc/shanxi/2020/0703/17359.html" TargetMode="External" /><Relationship Id="rId16" Type="http://schemas.openxmlformats.org/officeDocument/2006/relationships/hyperlink" Target="http://www.gk114.com/a/gxzs/zszc/shanxi/2020/0703/17358.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25.html" TargetMode="External" /><Relationship Id="rId5" Type="http://schemas.openxmlformats.org/officeDocument/2006/relationships/hyperlink" Target="http://www.gk114.com/a/gxzs/zszc/shanxi/2020/0703/17327.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2.html" TargetMode="External" /><Relationship Id="rId9" Type="http://schemas.openxmlformats.org/officeDocument/2006/relationships/hyperlink" Target="http://www.gk114.com/a/gxzs/zszc/shanxi/2020/0703/173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