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山西大同大学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以及教育部关于普通高等学校招生工作的有关规定，为规范学校全日制普通本科依法招生工作，维护考生合法权益，保证招生工作的顺利进行，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第一条本章程适用于山西大同大学普通高考、专升本和对口升学考试的招生工作。是社会了解学校有关招生政策、规定及相关信息的主渠道，也是学校开展招生咨询和录取工作的主要依据。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第二条山西大同大学招生工作严格贯彻执行</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的原则，大力推进招生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，为国家和学校选拔优秀人才。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第三条山西大同大学招生工作主动接受纪检监察部门、新闻媒体、考生及其家长以及社会各界的监督。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第四条学校全称：山西大同大学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第五条学校代码：</w:t>
      </w:r>
      <w:r>
        <w:rPr>
          <w:rFonts w:ascii="Times New Roman" w:eastAsia="Times New Roman" w:hAnsi="Times New Roman" w:cs="Times New Roman"/>
        </w:rPr>
        <w:t xml:space="preserve">10120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第十一条录取通知书签发人：山西大同大学校长冯锋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御东校区：山西省大同市兴云街，邮编：</w:t>
      </w:r>
      <w:r>
        <w:rPr>
          <w:rFonts w:ascii="Times New Roman" w:eastAsia="Times New Roman" w:hAnsi="Times New Roman" w:cs="Times New Roman"/>
        </w:rPr>
        <w:t xml:space="preserve">037009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新平旺校区：山西省大同市云冈区（原矿区）平泉路</w:t>
      </w:r>
      <w:r>
        <w:rPr>
          <w:rFonts w:ascii="Times New Roman" w:eastAsia="Times New Roman" w:hAnsi="Times New Roman" w:cs="Times New Roman"/>
        </w:rPr>
        <w:t>52</w:t>
      </w:r>
      <w:r>
        <w:rPr>
          <w:rFonts w:ascii="SimSun" w:eastAsia="SimSun" w:hAnsi="SimSun" w:cs="SimSun"/>
        </w:rPr>
        <w:t>号，邮编：</w:t>
      </w:r>
      <w:r>
        <w:rPr>
          <w:rFonts w:ascii="Times New Roman" w:eastAsia="Times New Roman" w:hAnsi="Times New Roman" w:cs="Times New Roman"/>
        </w:rPr>
        <w:t xml:space="preserve">037003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第十三条山西大同大学设立招生工作领导组，全面负责学校的招生工作，确定招生工作的总体思路和目标，审议招生政策、计划和录取原则，讨论决定招生重大事宜，为招生工作提供指导意见。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第十四条山西大同大学招生就业处是山西大同大学组织和实施招生工作的常设机构，具体负责山西大同大学招生的日常工作。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第十五条学校纪委、监察部门负责监督招生各项政策和规定的实施。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山西大同大学招生规模由学校招生工作领导组研究决定。根据学校的发展规划、人才培养目标、办学条件、学科发展、教学资源等实际情况，制定各专业计划；根据各省（区、市）考生人数、生源质量、区域协调发展和国家重点战略部署的有关政策等因素，合理确定分省计划。年度招生计划及分省分专业招生计划以教育部及各省级招办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第十七条根据有关规定学校可预留不超过总计划的</w:t>
      </w:r>
      <w:r>
        <w:rPr>
          <w:rFonts w:ascii="Times New Roman" w:eastAsia="Times New Roman" w:hAnsi="Times New Roman" w:cs="Times New Roman"/>
        </w:rPr>
        <w:t>1%</w:t>
      </w:r>
      <w:r>
        <w:rPr>
          <w:rFonts w:ascii="SimSun" w:eastAsia="SimSun" w:hAnsi="SimSun" w:cs="SimSun"/>
        </w:rPr>
        <w:t>作为预留计划，</w:t>
      </w:r>
      <w:r>
        <w:rPr>
          <w:rFonts w:ascii="Times New Roman" w:eastAsia="Times New Roman" w:hAnsi="Times New Roman" w:cs="Times New Roman"/>
        </w:rPr>
        <w:t>2018</w:t>
      </w:r>
      <w:r>
        <w:rPr>
          <w:rFonts w:ascii="SimSun" w:eastAsia="SimSun" w:hAnsi="SimSun" w:cs="SimSun"/>
        </w:rPr>
        <w:t>年学校预留计划</w:t>
      </w:r>
      <w:r>
        <w:rPr>
          <w:rFonts w:ascii="Times New Roman" w:eastAsia="Times New Roman" w:hAnsi="Times New Roman" w:cs="Times New Roman"/>
        </w:rPr>
        <w:t>30</w:t>
      </w:r>
      <w:r>
        <w:rPr>
          <w:rFonts w:ascii="SimSun" w:eastAsia="SimSun" w:hAnsi="SimSun" w:cs="SimSun"/>
        </w:rPr>
        <w:t>个，用于解决平行志愿最低录取线上相同分数段考生的顺延录取，同时兼顾调节生源不平衡的情况。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第十八条山西大同大学招生录取工作执行教育部规定的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录取体制，并在各省、自治区、直辖市招生委员会统一组织下进行。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第十九条山西大同大学按照理工类、文史类、体育类、艺术类分类录取。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第二十条根据各省（直辖市、自治区）考生报考情况，与省级招办协商确定调阅考生档案比例。实行平行志愿投档的批次，调档比例在模拟投档后确定，原则上控制在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第二十一条山西大同大学执行教育部和各省（区、市）招生主管部门制定的录取政策和有关规定，对普通高考、专升本、对口升学考生全部贯彻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的原则，以所填报志愿和文化课考试成绩为依据，公平竞争，公正录取。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进档考生在思想政治品德考核和身体健康状况检查合格的基础上，理工类、文史类考生依据考生志愿，按照投档成绩从高分到低分顺序录取。体育类、音乐类、美术类专业要求省统考专业课、文化课成绩达到考生所在省划定的体育类、艺术类本科相应批次录取控制线，根据考生志愿，按专业成绩从高分到低分排序录取。音乐类专业考生根据考生志愿，分行当按类（声乐、键盘、西洋器乐、民族器乐等四类）、按考生专业成绩从高分到低分排序录取。高水平运动队考生，经公示无异议后方可报考并享受我校相应类型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对于专业安排，以专业志愿清的原则分配，进档考生按专业志愿和投档成绩依次安排专业；分数相同的考生在分配专业时文科按语文、数学、文科综合，理科按数学、语文、理科综合的成绩为序，对比单科成绩高低安排专业；体育、美术、音乐等专业考生专业测试成绩相同时，按文化课成绩高低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第二十四条英语类专业只招英语考生，俄语专业为英语或俄语，其它专业均为英语。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第二十五条采矿工程、采矿工程（煤层气方向）专业只招男生，其它专业男女不限。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第二十六条按照录取规则，所报专业志愿都不能满足且不愿调剂的考生予以退档；所报专业志愿不能满足但愿意服从调剂的考生可安排到有缺额的专业。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按照教育部、卫生部、中国残疾人联合会印发的《普通高等学校招生体检工作指导意见》执行。新生入学报到时，学校对新生进行健康复检，复检不合格的考生，根据实际情况按照《山西大同大学全日制本科学生学籍管理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第二十八条学生毕业时</w:t>
      </w:r>
      <w:r>
        <w:rPr>
          <w:rFonts w:ascii="Times New Roman" w:eastAsia="Times New Roman" w:hAnsi="Times New Roman" w:cs="Times New Roman"/>
        </w:rPr>
        <w:t>,</w:t>
      </w:r>
      <w:r>
        <w:rPr>
          <w:rFonts w:ascii="SimSun" w:eastAsia="SimSun" w:hAnsi="SimSun" w:cs="SimSun"/>
        </w:rPr>
        <w:t>符合山西大同大学颁发毕业证书条件者</w:t>
      </w:r>
      <w:r>
        <w:rPr>
          <w:rFonts w:ascii="Times New Roman" w:eastAsia="Times New Roman" w:hAnsi="Times New Roman" w:cs="Times New Roman"/>
        </w:rPr>
        <w:t xml:space="preserve">, </w:t>
      </w:r>
      <w:r>
        <w:rPr>
          <w:rFonts w:ascii="SimSun" w:eastAsia="SimSun" w:hAnsi="SimSun" w:cs="SimSun"/>
        </w:rPr>
        <w:t>颁发山西大同大学毕业证书；符合山西大同大学学士学位授予条件者，颁发山西大同大学学位证书。此外，专升本、分校毕业生（含五年一贯制）在毕业证上分别体现专科起点本科和山西大同大学分校名称。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第二十九条收费标准：严格执行省发改委、财政厅、教育厅（晋发改收费发</w:t>
      </w:r>
      <w:r>
        <w:rPr>
          <w:rFonts w:ascii="Times New Roman" w:eastAsia="Times New Roman" w:hAnsi="Times New Roman" w:cs="Times New Roman"/>
        </w:rPr>
        <w:t>[2018]293</w:t>
      </w:r>
      <w:r>
        <w:rPr>
          <w:rFonts w:ascii="SimSun" w:eastAsia="SimSun" w:hAnsi="SimSun" w:cs="SimSun"/>
        </w:rPr>
        <w:t>号）文件规定的学费标准，如有变动，则以物价部门最新批准的标准执行。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第三十条符合条件的在校生可参评享受国家奖学金、励志奖学金、国家助学金及山西大同大学学生奖学金。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第三十一条学校设有一定数量的勤工助学岗位以帮助建档立卡及生活困难的学生顺利完成学业。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山西大同大学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http://zsjyc.sxdtdx.edu.cn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0352-7563686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第三十三条在招生咨询过程中，咨询人员的咨询意见、建议仅作为考生填报志愿的参考，不属于学校录取承诺。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第三十四条本章程自发布之日起执行，如遇部分省份高考招生政策调整，学校将根据当地相关政策，调整相应的录取办法，并另行公布。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第三十五条本章程由山西大同大学招生就业处负责解释。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71.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36.html" TargetMode="External" /><Relationship Id="rId5" Type="http://schemas.openxmlformats.org/officeDocument/2006/relationships/hyperlink" Target="http://www.gk114.com/a/gxzs/zszc/shanxi/2019/0221/643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