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山西大学商务学院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山西大学商务学院本科招生工作的顺利进行，切实维护学校和考生的合法权益，根据《中华人民共和国教育法》、《中华人民共和国高等教育法》、《独立学院设置与管理办法》和教育部有关规定以及山西省教育厅、山西省招生考试管理中心有关文件精神和要求，并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本章程适用于山西大学商务学院本科招生工作。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山西大学商务学院招生工作贯彻</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、学院全称：山西大学商务学院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13533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、办学地点：山西省太原市太榆路武宿机场南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、山西大学商务学院设立招生工作领导组，招生工作领导组由学院全体党委委员、院务委员、纪检委员组成，负责制定招生政策和招生计划、讨论决定招生工作中的全部事宜。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、山西大学商务学院招生就业处是组织和实施招生及其相关工作的常设机构，具体负责招生的日常工作。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、招生工作在学院纪委、纪检监察室的全程监督下进行。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执行教育部统一印发的《普通高等学校招生体检工作指导意见》。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、录取原则：按照教育部有关文件精神，按照公平、公正、公开的原则，以考试成绩为主要指标，德智体美全面考核，综合评价，择优录取。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、普通高考录取原则：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文史、理工类录取原则：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即按照投档成绩从高到低进行专业录取。当考生成绩无法满足其所填报的专业志愿时，如果考生服从专业调剂，将根据考生的投档成绩由高分到低分调剂到招生计划尚未完成的专业，直至录满。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艺术类录取原则：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美术类专业：对于进档考生，按考生专业成绩由高到低择优录取。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舞蹈类专业：对于进档考生，先按男女分类（男</w:t>
      </w:r>
      <w:r>
        <w:rPr>
          <w:rFonts w:ascii="Times New Roman" w:eastAsia="Times New Roman" w:hAnsi="Times New Roman" w:cs="Times New Roman"/>
        </w:rPr>
        <w:t>30</w:t>
      </w:r>
      <w:r>
        <w:rPr>
          <w:rFonts w:ascii="SimSun" w:eastAsia="SimSun" w:hAnsi="SimSun" w:cs="SimSun"/>
        </w:rPr>
        <w:t>女</w:t>
      </w:r>
      <w:r>
        <w:rPr>
          <w:rFonts w:ascii="Times New Roman" w:eastAsia="Times New Roman" w:hAnsi="Times New Roman" w:cs="Times New Roman"/>
        </w:rPr>
        <w:t>60</w:t>
      </w:r>
      <w:r>
        <w:rPr>
          <w:rFonts w:ascii="SimSun" w:eastAsia="SimSun" w:hAnsi="SimSun" w:cs="SimSun"/>
        </w:rPr>
        <w:t>），再按考生专业成绩由高到低择优录取。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对于进档考生，声乐按专业成绩由高到低择优录取；器乐根据各行当招生计划按器乐各行当专业成绩由高到低择优录取（如某些器乐行当完不成招生计划，其空缺名额按顺序依次分配给小提琴、二胡、钢琴、琵琶、古筝、竹笛、手风琴、打击乐。每次每行当录取</w:t>
      </w:r>
      <w:r>
        <w:rPr>
          <w:rFonts w:ascii="Times New Roman" w:eastAsia="Times New Roman" w:hAnsi="Times New Roman" w:cs="Times New Roman"/>
        </w:rPr>
        <w:t>1</w:t>
      </w:r>
      <w:r>
        <w:rPr>
          <w:rFonts w:ascii="SimSun" w:eastAsia="SimSun" w:hAnsi="SimSun" w:cs="SimSun"/>
        </w:rPr>
        <w:t>名考生，直到完成专业总招生计划）。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体育类录取原则：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对于进档考生，按考生专业成绩由高到低择优录取。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文史类单科成绩排序为语文、数学、外语，理工类排序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⑸</w:t>
      </w:r>
      <w:r>
        <w:rPr>
          <w:rFonts w:ascii="SimSun" w:eastAsia="SimSun" w:hAnsi="SimSun" w:cs="SimSun"/>
        </w:rPr>
        <w:t>对于内蒙古自治区的考生，实行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⑹</w:t>
      </w:r>
      <w:r>
        <w:rPr>
          <w:rFonts w:ascii="SimSun" w:eastAsia="SimSun" w:hAnsi="SimSun" w:cs="SimSun"/>
        </w:rPr>
        <w:t>对于浙江省的考生，按照浙江省有关招生录取文件执行。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⑺</w:t>
      </w:r>
      <w:r>
        <w:rPr>
          <w:rFonts w:ascii="SimSun" w:eastAsia="SimSun" w:hAnsi="SimSun" w:cs="SimSun"/>
        </w:rPr>
        <w:t>投档比例：按照各省（直辖市、自治区）招生文件相关规定确定投档比例。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⑻</w:t>
      </w:r>
      <w:r>
        <w:rPr>
          <w:rFonts w:ascii="SimSun" w:eastAsia="SimSun" w:hAnsi="SimSun" w:cs="SimSun"/>
        </w:rPr>
        <w:t>应、往届考生录取时一视同仁。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⑼</w:t>
      </w:r>
      <w:r>
        <w:rPr>
          <w:rFonts w:ascii="SimSun" w:eastAsia="SimSun" w:hAnsi="SimSun" w:cs="SimSun"/>
        </w:rPr>
        <w:t>外语语种不限，无口语成绩要求。我院所有非外语专业，外语公共课只开设英语，非英语语种的考生在外语学习上需自行克服困难服从学校安排。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⑽</w:t>
      </w:r>
      <w:r>
        <w:rPr>
          <w:rFonts w:ascii="SimSun" w:eastAsia="SimSun" w:hAnsi="SimSun" w:cs="SimSun"/>
        </w:rPr>
        <w:t>单科成绩无要求。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⑾</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⑿</w:t>
      </w:r>
      <w:r>
        <w:rPr>
          <w:rFonts w:ascii="SimSun" w:eastAsia="SimSun" w:hAnsi="SimSun" w:cs="SimSun"/>
        </w:rPr>
        <w:t>对加分考生录取时执行各省（直辖市、自治区）教育厅或高招办有关加分或降分投档的政策和规定。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、专升本和对口升学本科录取原则：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、同分排序原则：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若出现考生投档成绩并列时按单科成绩进行比较，单科分数高者优先录取（普通高考文史、理工类单科排序依据各省市考生成绩排序规则执行，上年被录取后未报到考生将排在同分数考生的最后）；对口升学、专升本同分数的比较顺序按照山西省招生考试中心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艺术、体育类：若出现考生专业成绩并列时，按考生文化成绩择优录取，文化成绩高者优先录取，文化成绩并列时，按考生语文和外语成绩和排序，成绩高者优先录取。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、录取结果公布：录取结果按教育部统一要求与各省规定的形式以及山西省招生考试管理中心规定的形式公布。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招生计划分配原则及办法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学院按照山西省教育厅核定的</w:t>
      </w:r>
      <w:r>
        <w:rPr>
          <w:rFonts w:ascii="Times New Roman" w:eastAsia="Times New Roman" w:hAnsi="Times New Roman" w:cs="Times New Roman"/>
        </w:rPr>
        <w:t>2019</w:t>
      </w:r>
      <w:r>
        <w:rPr>
          <w:rFonts w:ascii="SimSun" w:eastAsia="SimSun" w:hAnsi="SimSun" w:cs="SimSun"/>
        </w:rPr>
        <w:t>年度招生规模，根据学院的发展规划、办学条件，结合往年的招生录取情况、专业培养、毕业生就业等情况编制本年度的招生计划。我院招生生源分布在全国</w:t>
      </w:r>
      <w:r>
        <w:rPr>
          <w:rFonts w:ascii="Times New Roman" w:eastAsia="Times New Roman" w:hAnsi="Times New Roman" w:cs="Times New Roman"/>
        </w:rPr>
        <w:t>14</w:t>
      </w:r>
      <w:r>
        <w:rPr>
          <w:rFonts w:ascii="SimSun" w:eastAsia="SimSun" w:hAnsi="SimSun" w:cs="SimSun"/>
        </w:rPr>
        <w:t>个省（市、区），详细招生专业和招生计划以各省级招生主管部门公布的信息为准。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预留计划数执行国家的有关标准，即当年招生计划总数的</w:t>
      </w:r>
      <w:r>
        <w:rPr>
          <w:rFonts w:ascii="Times New Roman" w:eastAsia="Times New Roman" w:hAnsi="Times New Roman" w:cs="Times New Roman"/>
        </w:rPr>
        <w:t>1%</w:t>
      </w:r>
      <w:r>
        <w:rPr>
          <w:rFonts w:ascii="SimSun" w:eastAsia="SimSun" w:hAnsi="SimSun" w:cs="SimSun"/>
        </w:rPr>
        <w:t>，用于解决各地统考上线同分段生源计划的不平衡，预留计划需经学院招生工作领导组批准、院纪检监察室备案后方可使用。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我院收费标准严格按照省物价部门批准的收费标准执行。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毕业生颁发证书名称及种类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凡被我院录取的本科生学业期满达到教学计划规定的各项要求，经审核准予毕业，颁发山西大学商务学院毕业证书，毕业生符合山西大学商务学院学士学位授予条件者</w:t>
      </w:r>
      <w:r>
        <w:rPr>
          <w:rFonts w:ascii="Times New Roman" w:eastAsia="Times New Roman" w:hAnsi="Times New Roman" w:cs="Times New Roman"/>
        </w:rPr>
        <w:t>,</w:t>
      </w:r>
      <w:r>
        <w:rPr>
          <w:rFonts w:ascii="SimSun" w:eastAsia="SimSun" w:hAnsi="SimSun" w:cs="SimSun"/>
        </w:rPr>
        <w:t>授予山西大学商务学院学士学位证书。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录取通知书签发人信息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录取通知书签发人姓名：赵随民，职务：院长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校后，我院按照教育部的有关规定进行新生入学体检及资格审核。对体检不合格的学生，学校将视情况予以处理，直至取消入学资格。凡发现以弄虚作假手段取得入学资格者，一经查实，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、我院设立有多项奖学金和国家奖学金，品学兼优的学生可获得。经济困难学生可以申请国家助学金、国家励志奖学金、学院困难补助等，同时学院还提供有勤工助学岗位。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、我院招生咨询人员对考生咨询的填报志愿意见仅供参考，不属学校录取承诺。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w:t>
      </w:r>
      <w:r>
        <w:rPr>
          <w:rFonts w:ascii="Times New Roman" w:eastAsia="Times New Roman" w:hAnsi="Times New Roman" w:cs="Times New Roman"/>
        </w:rPr>
        <w:t xml:space="preserve"> </w:t>
      </w:r>
      <w:r>
        <w:rPr>
          <w:rFonts w:ascii="SimSun" w:eastAsia="SimSun" w:hAnsi="SimSun" w:cs="SimSun"/>
        </w:rPr>
        <w:t>门：山西大学商务学院招生就业处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址：太原市太榆路武宿机场南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0351-7942477 7691668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0351-7982166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E-mall</w:t>
      </w:r>
      <w:r>
        <w:rPr>
          <w:rFonts w:ascii="SimSun" w:eastAsia="SimSun" w:hAnsi="SimSun" w:cs="SimSun"/>
        </w:rPr>
        <w:t>：</w:t>
      </w:r>
      <w:r>
        <w:rPr>
          <w:rFonts w:ascii="Times New Roman" w:eastAsia="Times New Roman" w:hAnsi="Times New Roman" w:cs="Times New Roman"/>
        </w:rPr>
        <w:t xml:space="preserve">zsb@sxu.edu.cn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http://www.bcsxu.edu.cn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乘车路线：太原市火车站乘</w:t>
      </w:r>
      <w:r>
        <w:rPr>
          <w:rFonts w:ascii="Times New Roman" w:eastAsia="Times New Roman" w:hAnsi="Times New Roman" w:cs="Times New Roman"/>
        </w:rPr>
        <w:t>901</w:t>
      </w:r>
      <w:r>
        <w:rPr>
          <w:rFonts w:ascii="SimSun" w:eastAsia="SimSun" w:hAnsi="SimSun" w:cs="SimSun"/>
        </w:rPr>
        <w:t>、</w:t>
      </w:r>
      <w:r>
        <w:rPr>
          <w:rFonts w:ascii="Times New Roman" w:eastAsia="Times New Roman" w:hAnsi="Times New Roman" w:cs="Times New Roman"/>
        </w:rPr>
        <w:t>902</w:t>
      </w:r>
      <w:r>
        <w:rPr>
          <w:rFonts w:ascii="SimSun" w:eastAsia="SimSun" w:hAnsi="SimSun" w:cs="SimSun"/>
        </w:rPr>
        <w:t>路公交车三水站下车，往西</w:t>
      </w:r>
      <w:r>
        <w:rPr>
          <w:rFonts w:ascii="Times New Roman" w:eastAsia="Times New Roman" w:hAnsi="Times New Roman" w:cs="Times New Roman"/>
        </w:rPr>
        <w:t>200</w:t>
      </w:r>
      <w:r>
        <w:rPr>
          <w:rFonts w:ascii="SimSun" w:eastAsia="SimSun" w:hAnsi="SimSun" w:cs="SimSun"/>
        </w:rPr>
        <w:t>米即到；太原市火车南站（高铁站）乘</w:t>
      </w:r>
      <w:r>
        <w:rPr>
          <w:rFonts w:ascii="Times New Roman" w:eastAsia="Times New Roman" w:hAnsi="Times New Roman" w:cs="Times New Roman"/>
        </w:rPr>
        <w:t>901</w:t>
      </w:r>
      <w:r>
        <w:rPr>
          <w:rFonts w:ascii="SimSun" w:eastAsia="SimSun" w:hAnsi="SimSun" w:cs="SimSun"/>
        </w:rPr>
        <w:t>、</w:t>
      </w:r>
      <w:r>
        <w:rPr>
          <w:rFonts w:ascii="Times New Roman" w:eastAsia="Times New Roman" w:hAnsi="Times New Roman" w:cs="Times New Roman"/>
        </w:rPr>
        <w:t>902</w:t>
      </w:r>
      <w:r>
        <w:rPr>
          <w:rFonts w:ascii="SimSun" w:eastAsia="SimSun" w:hAnsi="SimSun" w:cs="SimSun"/>
        </w:rPr>
        <w:t>、</w:t>
      </w:r>
      <w:r>
        <w:rPr>
          <w:rFonts w:ascii="Times New Roman" w:eastAsia="Times New Roman" w:hAnsi="Times New Roman" w:cs="Times New Roman"/>
        </w:rPr>
        <w:t>903</w:t>
      </w:r>
      <w:r>
        <w:rPr>
          <w:rFonts w:ascii="SimSun" w:eastAsia="SimSun" w:hAnsi="SimSun" w:cs="SimSun"/>
        </w:rPr>
        <w:t>、</w:t>
      </w:r>
      <w:r>
        <w:rPr>
          <w:rFonts w:ascii="Times New Roman" w:eastAsia="Times New Roman" w:hAnsi="Times New Roman" w:cs="Times New Roman"/>
        </w:rPr>
        <w:t>909</w:t>
      </w:r>
      <w:r>
        <w:rPr>
          <w:rFonts w:ascii="SimSun" w:eastAsia="SimSun" w:hAnsi="SimSun" w:cs="SimSun"/>
        </w:rPr>
        <w:t>路公交车三水站下车，往西</w:t>
      </w:r>
      <w:r>
        <w:rPr>
          <w:rFonts w:ascii="Times New Roman" w:eastAsia="Times New Roman" w:hAnsi="Times New Roman" w:cs="Times New Roman"/>
        </w:rPr>
        <w:t>200</w:t>
      </w:r>
      <w:r>
        <w:rPr>
          <w:rFonts w:ascii="SimSun" w:eastAsia="SimSun" w:hAnsi="SimSun" w:cs="SimSun"/>
        </w:rPr>
        <w:t>米即到。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本章程由山西大学商务学院招生就业处负责解释。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7.html" TargetMode="External" /><Relationship Id="rId5" Type="http://schemas.openxmlformats.org/officeDocument/2006/relationships/hyperlink" Target="http://www.gk114.com/a/gxzs/zszc/shanxi/2019/0619/1004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