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山西戏剧职业学院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为做好</w:t>
      </w:r>
      <w:r>
        <w:rPr>
          <w:rFonts w:ascii="Times New Roman" w:eastAsia="Times New Roman" w:hAnsi="Times New Roman" w:cs="Times New Roman"/>
        </w:rPr>
        <w:t>2019</w:t>
      </w:r>
      <w:r>
        <w:rPr>
          <w:rFonts w:ascii="SimSun" w:eastAsia="SimSun" w:hAnsi="SimSun" w:cs="SimSun"/>
        </w:rPr>
        <w:t>年招生工作，依据《中华人民共和国高等教育法》和国家及各省教育主管部门高校招生、录取工作相关规定，结合学院实际情况，特制定本章程：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一、学院名称：山西戏剧职业学院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12889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二、学院性质：公</w:t>
      </w:r>
      <w:r>
        <w:rPr>
          <w:rFonts w:ascii="Times New Roman" w:eastAsia="Times New Roman" w:hAnsi="Times New Roman" w:cs="Times New Roman"/>
        </w:rPr>
        <w:t xml:space="preserve">  </w:t>
      </w:r>
      <w:r>
        <w:rPr>
          <w:rFonts w:ascii="SimSun" w:eastAsia="SimSun" w:hAnsi="SimSun" w:cs="SimSun"/>
        </w:rPr>
        <w:t>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、全国普通高等学校招生统一考试，考生达到其所在省份最低专科控制分数线的情况下，文、理科按照文化成绩从高到低择优录取，艺术类考生按照艺术专业成绩从高分到低分择优录取。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、坚持公平、公开、公正的原则。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、对国家规定的加分投档的考生，我院予以承认。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、对口升学类别录取时，执行山西省录取规则和相关规定。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三二分段</w:t>
      </w:r>
      <w:r>
        <w:rPr>
          <w:rFonts w:ascii="Times New Roman" w:eastAsia="Times New Roman" w:hAnsi="Times New Roman" w:cs="Times New Roman"/>
        </w:rPr>
        <w:t>”</w:t>
      </w:r>
      <w:r>
        <w:rPr>
          <w:rFonts w:ascii="SimSun" w:eastAsia="SimSun" w:hAnsi="SimSun" w:cs="SimSun"/>
        </w:rPr>
        <w:t>学生转段录取严格按照山西省教育厅和山西省招生考试管理中心执行。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严格按照山西省物价局、山西省财政厅和山西省教育厅批准的收费标准收费。公共文化服务与管理（社区文化指导方向）、公共文化服务与管理（书画装裱方向）文化市场经营管理（剧院管理方向）、导游、酒店管理专业每生每年学费</w:t>
      </w:r>
      <w:r>
        <w:rPr>
          <w:rFonts w:ascii="Times New Roman" w:eastAsia="Times New Roman" w:hAnsi="Times New Roman" w:cs="Times New Roman"/>
        </w:rPr>
        <w:t>4000</w:t>
      </w:r>
      <w:r>
        <w:rPr>
          <w:rFonts w:ascii="SimSun" w:eastAsia="SimSun" w:hAnsi="SimSun" w:cs="SimSun"/>
        </w:rPr>
        <w:t>元，其它艺术类专业学费每年</w:t>
      </w:r>
      <w:r>
        <w:rPr>
          <w:rFonts w:ascii="Times New Roman" w:eastAsia="Times New Roman" w:hAnsi="Times New Roman" w:cs="Times New Roman"/>
        </w:rPr>
        <w:t>6000</w:t>
      </w:r>
      <w:r>
        <w:rPr>
          <w:rFonts w:ascii="SimSun" w:eastAsia="SimSun" w:hAnsi="SimSun" w:cs="SimSun"/>
        </w:rPr>
        <w:t>元，分学年收取。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学生修业期满，成绩合格，颁发山西戏剧职业学院高职毕业证书。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体检，学院执行《普通高等学校招生体检工作指导意见》的有关规定。同时要求考生身体健康、五官端正、面部无明显特征和缺陷（如：唇裂、对眼、斜眼、斜颈和疤麻等、无各种残疾、直系亲属无精神病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、根据我院现有条件只提供英语教学，建议英语语种学生填报。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新生入学后，学院将依据教育部有关文件规定进行新生资格审查和身体复查，复查不合格者，作取消学籍处理。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院</w:t>
      </w:r>
      <w:r>
        <w:rPr>
          <w:rFonts w:ascii="Times New Roman" w:eastAsia="Times New Roman" w:hAnsi="Times New Roman" w:cs="Times New Roman"/>
        </w:rPr>
        <w:t xml:space="preserve">    </w:t>
      </w:r>
      <w:r>
        <w:rPr>
          <w:rFonts w:ascii="SimSun" w:eastAsia="SimSun" w:hAnsi="SimSun" w:cs="SimSun"/>
        </w:rPr>
        <w:t>址：山西省太原市解放路奶生堂</w:t>
      </w:r>
      <w:r>
        <w:rPr>
          <w:rFonts w:ascii="Times New Roman" w:eastAsia="Times New Roman" w:hAnsi="Times New Roman" w:cs="Times New Roman"/>
        </w:rPr>
        <w:t>25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030002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hppt://www.shanxixjxy.com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箱：</w:t>
      </w:r>
      <w:r>
        <w:rPr>
          <w:rFonts w:ascii="Times New Roman" w:eastAsia="Times New Roman" w:hAnsi="Times New Roman" w:cs="Times New Roman"/>
        </w:rPr>
        <w:t xml:space="preserve">sxxjxyzjc@sohu.com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Q     Q</w:t>
      </w:r>
      <w:r>
        <w:rPr>
          <w:rFonts w:ascii="SimSun" w:eastAsia="SimSun" w:hAnsi="SimSun" w:cs="SimSun"/>
        </w:rPr>
        <w:t>：</w:t>
      </w:r>
      <w:r>
        <w:rPr>
          <w:rFonts w:ascii="Times New Roman" w:eastAsia="Times New Roman" w:hAnsi="Times New Roman" w:cs="Times New Roman"/>
        </w:rPr>
        <w:t xml:space="preserve">1612382620     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0351—4073381   0351—2721228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0351—4073381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年山西林业职业技术学院招生章程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大同煤炭职业技术学院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52.html" TargetMode="External" /><Relationship Id="rId5" Type="http://schemas.openxmlformats.org/officeDocument/2006/relationships/hyperlink" Target="http://www.gk114.com/a/gxzs/zszc/shanxi/2019/0619/10054.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