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山西电力职业技术学院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为保证山西电力职业技术学院招生工作顺利进行，实施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，规范招生工作，维护考生合法权益，依据《中华人民共和国教育法》、《中华人民共和国高等教育法》和教育部、省招生管理部门有关规定，结合我院具体情况，本着公平、公正、公开的原则制定本章程。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学院名称：山西电力职业技术学院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（英文名称为</w:t>
      </w:r>
      <w:r>
        <w:rPr>
          <w:rFonts w:ascii="Times New Roman" w:eastAsia="Times New Roman" w:hAnsi="Times New Roman" w:cs="Times New Roman"/>
        </w:rPr>
        <w:t>ShanXi Electric Power Technical College,</w:t>
      </w:r>
      <w:r>
        <w:rPr>
          <w:rFonts w:ascii="SimSun" w:eastAsia="SimSun" w:hAnsi="SimSun" w:cs="SimSun"/>
        </w:rPr>
        <w:t>英文简称为</w:t>
      </w:r>
      <w:r>
        <w:rPr>
          <w:rFonts w:ascii="Times New Roman" w:eastAsia="Times New Roman" w:hAnsi="Times New Roman" w:cs="Times New Roman"/>
        </w:rPr>
        <w:t>SXEPTC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13745 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录取通知书签发人：栗国胜（院长）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办学地点：山西省太原市晋源区晋祠路三段</w:t>
      </w:r>
      <w:r>
        <w:rPr>
          <w:rFonts w:ascii="Times New Roman" w:eastAsia="Times New Roman" w:hAnsi="Times New Roman" w:cs="Times New Roman"/>
        </w:rPr>
        <w:t>160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招生计划分配原则和办法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计划分配原则：按照省教育厅下达的年度招生规模，学院根据人才培养目标、办学条件、发展定位、毕业生就业等实际情况，统筹考虑相关省（市）生源和社会经济发展情况及往年计划分配情况等因素制定本年度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计划分配办法：目前学院专科招生类型有普通高考、单独招生、对口升学共三种在本省范围内的非定向招生。中外合作办学专业单列招生院校代码。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录取规则，严格执行教育部及各省市区的有关招生政策、原则和规定，为国家公平、公正地选拔人才。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确定考生专业时，按照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的规则进行录取，所有专业志愿都无法满足的，如果服从专业调剂，学校将根据分数从高到低进行专业调剂，不服从专业调剂的考生做退档处理。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投档成绩相同的考生，文史类，按照语文、数学、文科综合顺序成绩高者优先录取；理工类，按照数学、语文、理科综合顺序成绩高者优先录取。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执行有关省（自治区、直辖市）招办关于加分或降低分数投档政策。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报考我院的考生必须符合《普通高等学校招生体检工作指导意见》的规定。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各专业招生没有男女生比例限制。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我院各专业仅提供英语教学。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对口升学招生：对口升学的录取规则执行省招考中心制定的录取规则。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学费标准：严格执行省物价部门批准的收费标准。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录取结果按教育部统一要求与各省统一规定的形式公布，并通过邮寄录取通知书或电话直接通知。对学院规定期限内未报到的考生，按取消入学资格处理。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家庭经济困难学生资助政策及有关程序：学院认真执行国家和本省相关学生资助规定，在新生入学报到时开通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，被我院录取的家庭经济困难学生，可以申请国家助学贷款，入学后可按规定申请奖学金、助学金、参加学校提供的勤工助学岗位等。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学生在学校规定学习年限内，修完教育教学计划规定内容，成绩合格，达到学校毕业要求的，准予毕业，颁发毕业证书。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学校名称：山西电力职业技术学院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证书种类：普通高等教育专科（高职）学历证书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中外合作办学：我院与澳大利亚启思蒙职业与继续教育学院合作办学招生。专业名称：发电厂及电力系统（中外合作办学），学费</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年，招生计划</w:t>
      </w:r>
      <w:r>
        <w:rPr>
          <w:rFonts w:ascii="Times New Roman" w:eastAsia="Times New Roman" w:hAnsi="Times New Roman" w:cs="Times New Roman"/>
        </w:rPr>
        <w:t>30</w:t>
      </w:r>
      <w:r>
        <w:rPr>
          <w:rFonts w:ascii="SimSun" w:eastAsia="SimSun" w:hAnsi="SimSun" w:cs="SimSun"/>
        </w:rPr>
        <w:t>人。该专业学生按照中澳教学计划的规定和要求学完全部课程，经双方考试合格，学生可获取：山西电力职业技术学院高等专科学历毕业证书和澳大利亚启思蒙职业与继续教育学院电力系统大专文凭证书。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学院地址：山西省太原市晋祠路三段</w:t>
      </w:r>
      <w:r>
        <w:rPr>
          <w:rFonts w:ascii="Times New Roman" w:eastAsia="Times New Roman" w:hAnsi="Times New Roman" w:cs="Times New Roman"/>
        </w:rPr>
        <w:t>160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030021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guohj_09@163.com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(0351)4261952</w:t>
      </w:r>
      <w:r>
        <w:rPr>
          <w:rFonts w:ascii="SimSun" w:eastAsia="SimSun" w:hAnsi="SimSun" w:cs="SimSun"/>
        </w:rPr>
        <w:t>、</w:t>
      </w:r>
      <w:r>
        <w:rPr>
          <w:rFonts w:ascii="Times New Roman" w:eastAsia="Times New Roman" w:hAnsi="Times New Roman" w:cs="Times New Roman"/>
        </w:rPr>
        <w:t>4261953</w:t>
      </w:r>
      <w:r>
        <w:rPr>
          <w:rFonts w:ascii="SimSun" w:eastAsia="SimSun" w:hAnsi="SimSun" w:cs="SimSun"/>
        </w:rPr>
        <w:t>、</w:t>
      </w:r>
      <w:r>
        <w:rPr>
          <w:rFonts w:ascii="Times New Roman" w:eastAsia="Times New Roman" w:hAnsi="Times New Roman" w:cs="Times New Roman"/>
        </w:rPr>
        <w:t>8307858</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 www.vtep.edu.cn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年潞安职业技术学院招生章程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山西华澳商贸职业学院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24.html" TargetMode="External" /><Relationship Id="rId5" Type="http://schemas.openxmlformats.org/officeDocument/2006/relationships/hyperlink" Target="http://www.gk114.com/a/gxzs/zszc/shanxi/2020/0703/1732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