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山西电力职业技术学院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为保证山西电力职业技术学院招生工作顺利进行，实施</w:t>
      </w:r>
      <w:r>
        <w:rPr>
          <w:rFonts w:ascii="Microsoft YaHei" w:eastAsia="Microsoft YaHei" w:hAnsi="Microsoft YaHei" w:cs="Microsoft YaHei"/>
          <w:color w:val="333333"/>
        </w:rPr>
        <w:t>“阳光工程”，规范招生工作，维护考生合法权益，依据《中华人民共和国教育法》、《中华人民共和国高等教育法》、《中华人民共和国职业教育法》，和教育部、省招生管理部门有关规定，结合我院具体情况，本着公平、公正、公开的原则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w:t>
      </w:r>
      <w:r>
        <w:rPr>
          <w:rFonts w:ascii="Microsoft YaHei" w:eastAsia="Microsoft YaHei" w:hAnsi="Microsoft YaHei" w:cs="Microsoft YaHei"/>
          <w:color w:val="333333"/>
        </w:rPr>
        <w:t>校名称：山西电力职业技术学院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院校</w:t>
      </w:r>
      <w:r>
        <w:rPr>
          <w:rFonts w:ascii="Microsoft YaHei" w:eastAsia="Microsoft YaHei" w:hAnsi="Microsoft YaHei" w:cs="Microsoft YaHei"/>
          <w:color w:val="333333"/>
        </w:rPr>
        <w:t>代码：</w:t>
      </w:r>
      <w:r>
        <w:rPr>
          <w:rFonts w:ascii="Microsoft YaHei" w:eastAsia="Microsoft YaHei" w:hAnsi="Microsoft YaHei" w:cs="Microsoft YaHei"/>
          <w:color w:val="333333"/>
        </w:rPr>
        <w:t>13745    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录取通知书签发人：</w:t>
      </w:r>
      <w:r>
        <w:rPr>
          <w:rFonts w:ascii="Microsoft YaHei" w:eastAsia="Microsoft YaHei" w:hAnsi="Microsoft YaHei" w:cs="Microsoft YaHei"/>
          <w:color w:val="333333"/>
        </w:rPr>
        <w:t>成文忠（院长）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办学地点：山西省太原市晋祠路三段</w:t>
      </w:r>
      <w:r>
        <w:rPr>
          <w:rFonts w:ascii="Microsoft YaHei" w:eastAsia="Microsoft YaHei" w:hAnsi="Microsoft YaHei" w:cs="Microsoft YaHei"/>
          <w:color w:val="333333"/>
        </w:rPr>
        <w:t>160号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计划分配原则：按照省教育厅下达的年度招生规模，学院根据人才培养目标、办学条件、发展定位、毕业生就业等实际情况，合理分配单独招生计划、对口招生计划、普通高考招生计划及分省</w:t>
      </w:r>
      <w:r>
        <w:rPr>
          <w:rFonts w:ascii="Microsoft YaHei" w:eastAsia="Microsoft YaHei" w:hAnsi="Microsoft YaHei" w:cs="Microsoft YaHei"/>
          <w:color w:val="333333"/>
        </w:rPr>
        <w:t>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普通高考</w:t>
      </w:r>
      <w:r>
        <w:rPr>
          <w:rFonts w:ascii="Microsoft YaHei" w:eastAsia="Microsoft YaHei" w:hAnsi="Microsoft YaHei" w:cs="Microsoft YaHei"/>
          <w:color w:val="333333"/>
        </w:rPr>
        <w:t>录取规则，严格执行教育部及各省市区的有关招生政策、原则和规定，为国家公平、公正地选拔人才。</w:t>
      </w:r>
      <w:r>
        <w:rPr>
          <w:rFonts w:ascii="Microsoft YaHei" w:eastAsia="Microsoft YaHei" w:hAnsi="Microsoft YaHei" w:cs="Microsoft YaHei"/>
          <w:color w:val="333333"/>
        </w:rPr>
        <w:t> </w:t>
      </w:r>
      <w:r>
        <w:rPr>
          <w:rFonts w:ascii="Microsoft YaHei" w:eastAsia="Microsoft YaHei" w:hAnsi="Microsoft YaHei" w:cs="Microsoft YaHei"/>
          <w:color w:val="333333"/>
        </w:rPr>
        <w:t>确定考生专业时，按照</w:t>
      </w:r>
      <w:r>
        <w:rPr>
          <w:rFonts w:ascii="Microsoft YaHei" w:eastAsia="Microsoft YaHei" w:hAnsi="Microsoft YaHei" w:cs="Microsoft YaHei"/>
          <w:color w:val="333333"/>
        </w:rPr>
        <w:t>“专业志愿清”的规则进行录取，所有专业志愿都无法满足的，如果服从专业调剂，学校将根据分数从高到低进行专业调剂，不服从专业调剂的考生做退档处理；投档成绩相同的考生，文史类，按照语文、数学、文科综合顺序成绩高者优先录取；理工类，按照数学、语文、理科综合顺序成绩高者优先录取。执行有关省（自治区、直辖市）招办关于加分或降低分数投档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对口升学</w:t>
      </w:r>
      <w:r>
        <w:rPr>
          <w:rFonts w:ascii="Microsoft YaHei" w:eastAsia="Microsoft YaHei" w:hAnsi="Microsoft YaHei" w:cs="Microsoft YaHei"/>
          <w:color w:val="333333"/>
        </w:rPr>
        <w:t>录取规则：严格执行省招考中心制定的录取规则。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报考我院的考生必须符合《普通高等学校招生体检工作指导意见》的规定；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各专业招生没有男女生比例限制。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我院各专业仅提供英语教学。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录取结果按教育部统一要求与各省统一规定的形式公布，并通过邮寄录取通知书通知。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颁发学历证书的学校名称及证书种类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学生在学校规定学习年限内，修完教育教学计划规定内容，成绩合格，达到学校毕业要求的，准予毕业，颁发毕业证书。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学校名称：山西电力职业技术学院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证书种类：普通高等教育专科（高职）学历证书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学费和住宿收费标准：我院学费按照山西省物价局、山西省教育厅、山西省财政厅联合下发的《关于调整</w:t>
      </w:r>
      <w:r>
        <w:rPr>
          <w:rFonts w:ascii="Microsoft YaHei" w:eastAsia="Microsoft YaHei" w:hAnsi="Microsoft YaHei" w:cs="Microsoft YaHei"/>
          <w:color w:val="333333"/>
        </w:rPr>
        <w:t>2000年高等学校学生收费标准的通知》（晋教计财[2000]30号）文件中的收费标准执行；发电厂及电力系统（中外合作办学）专业学费按照山西省物价局、山西省教育厅、山西省财政厅联合下发的《关于山西电力职业技术学院与澳大利亚启思蒙职业与继续教育学院合作办学收费有关事项的通知</w:t>
      </w:r>
      <w:r>
        <w:rPr>
          <w:rFonts w:ascii="Microsoft YaHei" w:eastAsia="Microsoft YaHei" w:hAnsi="Microsoft YaHei" w:cs="Microsoft YaHei"/>
          <w:color w:val="333333"/>
        </w:rPr>
        <w:t>》（晋价行字</w:t>
      </w:r>
      <w:r>
        <w:rPr>
          <w:rFonts w:ascii="Microsoft YaHei" w:eastAsia="Microsoft YaHei" w:hAnsi="Microsoft YaHei" w:cs="Microsoft YaHei"/>
          <w:color w:val="333333"/>
        </w:rPr>
        <w:t>[2008]209号）文件中的收费标准执行；住宿费按照山西省物价局、山西省教育厅、山西省财政厅联合下发《关于规范高等学校和中等专业学校公寓收费的通知》（晋价费字[2002]250号）文件中的收费标准执行。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1.发电厂及电力系统专业、电力系统继电保护技术专业：</w:t>
      </w:r>
      <w:r>
        <w:rPr>
          <w:rFonts w:ascii="Microsoft YaHei" w:eastAsia="Microsoft YaHei" w:hAnsi="Microsoft YaHei" w:cs="Microsoft YaHei"/>
          <w:color w:val="333333"/>
        </w:rPr>
        <w:t>学费标准为</w:t>
      </w:r>
      <w:r>
        <w:rPr>
          <w:rFonts w:ascii="Microsoft YaHei" w:eastAsia="Microsoft YaHei" w:hAnsi="Microsoft YaHei" w:cs="Microsoft YaHei"/>
          <w:color w:val="333333"/>
        </w:rPr>
        <w:t>5200元/年/生。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2.供用电技术专业、分布式发电与智能微电网技术专业、热能动力工程技术专业、风力发电工程技术专业、工程造价专业、大数据技术专业：</w:t>
      </w:r>
      <w:r>
        <w:rPr>
          <w:rFonts w:ascii="Microsoft YaHei" w:eastAsia="Microsoft YaHei" w:hAnsi="Microsoft YaHei" w:cs="Microsoft YaHei"/>
          <w:color w:val="333333"/>
        </w:rPr>
        <w:t>学费标准为</w:t>
      </w:r>
      <w:r>
        <w:rPr>
          <w:rFonts w:ascii="Microsoft YaHei" w:eastAsia="Microsoft YaHei" w:hAnsi="Microsoft YaHei" w:cs="Microsoft YaHei"/>
          <w:color w:val="333333"/>
        </w:rPr>
        <w:t>4000元/年/生。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3.中外合作办学：我院与澳大利亚启思蒙职业与继续教育学院合作办学招生。专业名称：发电厂及电力系统（中外合作办学），学费15400</w:t>
      </w:r>
      <w:r>
        <w:rPr>
          <w:rFonts w:ascii="Microsoft YaHei" w:eastAsia="Microsoft YaHei" w:hAnsi="Microsoft YaHei" w:cs="Microsoft YaHei"/>
          <w:color w:val="333333"/>
        </w:rPr>
        <w:t>元</w:t>
      </w:r>
      <w:r>
        <w:rPr>
          <w:rFonts w:ascii="Microsoft YaHei" w:eastAsia="Microsoft YaHei" w:hAnsi="Microsoft YaHei" w:cs="Microsoft YaHei"/>
          <w:color w:val="333333"/>
        </w:rPr>
        <w:t>/年/生。该专业学生按照中澳教学计划的规定和要求学完全部课程，经双方考试合格，学生可获取：山西电力职业技术学院高等专科学历证书：澳大利亚启思蒙学院应用电气工程高级证书。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家庭经济困难学生资助政策及有关程序</w:t>
      </w:r>
      <w:r>
        <w:rPr>
          <w:rFonts w:ascii="Microsoft YaHei" w:eastAsia="Microsoft YaHei" w:hAnsi="Microsoft YaHei" w:cs="Microsoft YaHei"/>
          <w:color w:val="333333"/>
        </w:rPr>
        <w:t>。</w:t>
      </w:r>
      <w:r>
        <w:rPr>
          <w:rFonts w:ascii="Microsoft YaHei" w:eastAsia="Microsoft YaHei" w:hAnsi="Microsoft YaHei" w:cs="Microsoft YaHei"/>
          <w:color w:val="333333"/>
        </w:rPr>
        <w:t>我院认真执行国家和本省相关学生资助规定，在新生入学报到时开通</w:t>
      </w:r>
      <w:r>
        <w:rPr>
          <w:rFonts w:ascii="Microsoft YaHei" w:eastAsia="Microsoft YaHei" w:hAnsi="Microsoft YaHei" w:cs="Microsoft YaHei"/>
          <w:color w:val="333333"/>
        </w:rPr>
        <w:t>“绿色通道”，被我院录取的家庭经济困难学生，可以申请国家助学贷款，入学后可按规定申请奖学金、助学金、参加学校提供的勤工助学岗位等。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联系方式</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学院地址：山西省太原市晋源区晋阳大道三段</w:t>
      </w:r>
      <w:r>
        <w:rPr>
          <w:rFonts w:ascii="Microsoft YaHei" w:eastAsia="Microsoft YaHei" w:hAnsi="Microsoft YaHei" w:cs="Microsoft YaHei"/>
          <w:color w:val="333333"/>
        </w:rPr>
        <w:t>160号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r>
        <w:rPr>
          <w:rFonts w:ascii="Microsoft YaHei" w:eastAsia="Microsoft YaHei" w:hAnsi="Microsoft YaHei" w:cs="Microsoft YaHei"/>
          <w:color w:val="333333"/>
        </w:rPr>
        <w:t>https:// www.vtep.edu.cn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030021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r>
        <w:rPr>
          <w:rFonts w:ascii="Microsoft YaHei" w:eastAsia="Microsoft YaHei" w:hAnsi="Microsoft YaHei" w:cs="Microsoft YaHei"/>
          <w:color w:val="333333"/>
        </w:rPr>
        <w:t>779814532@qq.com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(0351)8307858、4261952、4261953、（兼传真）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本章程由山西电力职业技术学院招生就业指导部负责解释。</w:t>
      </w:r>
    </w:p>
    <w:tbl>
      <w:tblPr>
        <w:tblInd w:w="210" w:type="dxa"/>
        <w:tblCellMar>
          <w:top w:w="15" w:type="dxa"/>
          <w:left w:w="15" w:type="dxa"/>
          <w:bottom w:w="15" w:type="dxa"/>
          <w:right w:w="15" w:type="dxa"/>
        </w:tblCellMar>
      </w:tblPr>
      <w:tblGrid>
        <w:gridCol w:w="960"/>
        <w:gridCol w:w="1510"/>
        <w:gridCol w:w="4000"/>
        <w:gridCol w:w="1440"/>
        <w:gridCol w:w="960"/>
        <w:gridCol w:w="2983"/>
        <w:gridCol w:w="960"/>
      </w:tblGrid>
      <w:tr>
        <w:tblPrEx>
          <w:tblInd w:w="210" w:type="dxa"/>
          <w:tblCellMar>
            <w:top w:w="15" w:type="dxa"/>
            <w:left w:w="15" w:type="dxa"/>
            <w:bottom w:w="15" w:type="dxa"/>
            <w:right w:w="15" w:type="dxa"/>
          </w:tblCellMar>
        </w:tblPrEx>
        <w:tc>
          <w:tcPr>
            <w:tcW w:w="9150" w:type="dxa"/>
            <w:gridSpan w:val="7"/>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山西电力职业技术学院</w:t>
            </w:r>
            <w:r>
              <w:rPr>
                <w:rFonts w:ascii="Microsoft YaHei" w:eastAsia="Microsoft YaHei" w:hAnsi="Microsoft YaHei" w:cs="Microsoft YaHei"/>
                <w:b/>
                <w:bCs/>
                <w:i w:val="0"/>
                <w:iCs w:val="0"/>
                <w:smallCaps w:val="0"/>
                <w:color w:val="000000"/>
              </w:rPr>
              <w:t>2023</w:t>
            </w:r>
            <w:r>
              <w:rPr>
                <w:rFonts w:ascii="Microsoft YaHei" w:eastAsia="Microsoft YaHei" w:hAnsi="Microsoft YaHei" w:cs="Microsoft YaHei"/>
                <w:b/>
                <w:bCs/>
                <w:i w:val="0"/>
                <w:iCs w:val="0"/>
                <w:smallCaps w:val="0"/>
                <w:color w:val="000000"/>
              </w:rPr>
              <w:t>年招生专业及学费标准</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　业　名　称</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学费标准（元／年/生）</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430101H</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发电厂及电力系统(中外合作办学)</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理科</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15400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430101</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发电厂及电力系统</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理科</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430108</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供用电技术</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理科</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430106</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电力系统继电保护技术</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理科</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430201</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热能动力工程技术</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理科</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430205</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分布式发电与智能微电网技术</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理科</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440501</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理科</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理科</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430101H</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发电厂及电力系统(中外合作办学)</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15400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430108</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供用电技术</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440501</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430101</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发电厂及电力系统</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对口升学</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430108</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供用电技术</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对口升学</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440501</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对口升学</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W w:w="37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6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对口升学</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晋中职业技术学院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山西经贸职业学院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77.html" TargetMode="External" /><Relationship Id="rId11" Type="http://schemas.openxmlformats.org/officeDocument/2006/relationships/hyperlink" Target="http://www.gk114.com/a/gxzs/zszc/shanxi/2023/0521/27776.html" TargetMode="External" /><Relationship Id="rId12" Type="http://schemas.openxmlformats.org/officeDocument/2006/relationships/hyperlink" Target="http://www.gk114.com/a/gxzs/zszc/shanxi/2023/0521/27774.html" TargetMode="External" /><Relationship Id="rId13" Type="http://schemas.openxmlformats.org/officeDocument/2006/relationships/hyperlink" Target="http://www.gk114.com/a/gxzs/zszc/shanxi/2023/0521/27772.html" TargetMode="External" /><Relationship Id="rId14" Type="http://schemas.openxmlformats.org/officeDocument/2006/relationships/hyperlink" Target="http://www.gk114.com/a/gxzs/zszc/shanxi/2023/0521/27771.html" TargetMode="External" /><Relationship Id="rId15" Type="http://schemas.openxmlformats.org/officeDocument/2006/relationships/hyperlink" Target="http://www.gk114.com/a/gxzs/zszc/shanxi/2023/0514/27625.html" TargetMode="External" /><Relationship Id="rId16" Type="http://schemas.openxmlformats.org/officeDocument/2006/relationships/hyperlink" Target="http://www.gk114.com/a/gxzs/zszc/shanxi/2021/0608/19790.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83.html" TargetMode="External" /><Relationship Id="rId5" Type="http://schemas.openxmlformats.org/officeDocument/2006/relationships/hyperlink" Target="http://www.gk114.com/a/gxzs/zszc/shanxi/2023/0521/2778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82.html" TargetMode="External" /><Relationship Id="rId8" Type="http://schemas.openxmlformats.org/officeDocument/2006/relationships/hyperlink" Target="http://www.gk114.com/a/gxzs/zszc/shanxi/2023/0521/27781.html" TargetMode="External" /><Relationship Id="rId9" Type="http://schemas.openxmlformats.org/officeDocument/2006/relationships/hyperlink" Target="http://www.gk114.com/a/gxzs/zszc/shanxi/2023/0521/277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