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山西省财政税务专科学校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为保证学校招生工作顺利进行，切实维护学校和考生的合法权益，根据《中华人民共和国教育法》、《中华人民共和国高等教育法》和教育部有关规定制定本章程。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学校名称：山西省财政税务专科学校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学校代码：</w:t>
      </w:r>
      <w:r>
        <w:rPr>
          <w:rFonts w:ascii="Times New Roman" w:eastAsia="Times New Roman" w:hAnsi="Times New Roman" w:cs="Times New Roman"/>
        </w:rPr>
        <w:t xml:space="preserve">11630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学校地址：山西省太原市万柏林区千峰南路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编：</w:t>
      </w:r>
      <w:r>
        <w:rPr>
          <w:rFonts w:ascii="Times New Roman" w:eastAsia="Times New Roman" w:hAnsi="Times New Roman" w:cs="Times New Roman"/>
        </w:rPr>
        <w:t xml:space="preserve">030024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办学层次：专科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办学类型：普通高等专科学校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办学性质：公办</w:t>
      </w:r>
      <w:r>
        <w:rPr>
          <w:rFonts w:ascii="Times New Roman" w:eastAsia="Times New Roman" w:hAnsi="Times New Roman" w:cs="Times New Roman"/>
        </w:rPr>
        <w:t xml:space="preserve">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办学形式：全日制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法定代表人：校长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赵丽生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二、组织机构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．成立招生工作领导组，负责制定招生政策和招生计划，讨论决定招生重大事宜。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．招生办公室是组织和实施招生工作的常设机构，具体负责我校招生工作。招生办公室设在学校教务处。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．学校纪律检查委员会对招生工作实施全程监督。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三、录取规则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．严格执行教育部和各省、市招生办招生录取工作的有关规定，坚持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公平、公正、公开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的原则，德、智、体全面考核，择优录取选拔新生；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．综合考虑我校各专业教学资源、师资力量、实训场所等情况，结合近几年考生志愿及就业形势，合理确定制定学校</w:t>
      </w:r>
      <w:r>
        <w:rPr>
          <w:rFonts w:ascii="Times New Roman" w:eastAsia="Times New Roman" w:hAnsi="Times New Roman" w:cs="Times New Roman"/>
        </w:rPr>
        <w:t>2018</w:t>
      </w:r>
      <w:r>
        <w:rPr>
          <w:rFonts w:ascii="SimSun" w:eastAsia="SimSun" w:hAnsi="SimSun" w:cs="SimSun"/>
        </w:rPr>
        <w:t>年分省分专业招生计划，教育部核准后，由各省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市、自治区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SimSun" w:eastAsia="SimSun" w:hAnsi="SimSun" w:cs="SimSun"/>
        </w:rPr>
        <w:t>招生主管部门向考生公布；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．根据考生所报志愿，依据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分数优先原则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按投档成绩从高到低择优录取。若考生所报专业志愿均不能满足，服从专业调剂的考生，将其调录到计划未满专业，不服从专业调剂的考生，将予以退档；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．根据我校专业特点，对高考成绩并列的考生，优先录取语文、数学、外语三科总分高的考生。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四、特殊专业要求和限制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我校只提供英语教学，各专业男女生比例不限。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五、身体健康状况要求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执行教育部、卫生部和中国残疾人联合会《普通高等学校招生体检工作指导意见》文件并参照我校相关专业报考要求执行。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六、录取结果的公布渠道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新生录取结果将由当地招办按确定的方式公布，也可通过我校校园网查询。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七、咨询、联系方式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>0351—6583255    0351—6585555</w:t>
      </w:r>
      <w:r>
        <w:rPr>
          <w:rFonts w:ascii="SimSun" w:eastAsia="SimSun" w:hAnsi="SimSun" w:cs="SimSun"/>
        </w:rPr>
        <w:t>（录取期间）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传真：</w:t>
      </w:r>
      <w:r>
        <w:rPr>
          <w:rFonts w:ascii="Times New Roman" w:eastAsia="Times New Roman" w:hAnsi="Times New Roman" w:cs="Times New Roman"/>
        </w:rPr>
        <w:t xml:space="preserve">0351—6585555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网址：</w:t>
      </w:r>
      <w:r>
        <w:rPr>
          <w:rFonts w:ascii="Times New Roman" w:eastAsia="Times New Roman" w:hAnsi="Times New Roman" w:cs="Times New Roman"/>
        </w:rPr>
        <w:t xml:space="preserve">www.sxftc.edu.cn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八、学生完成学业，经学籍学历电子注册后，颁发国家认可的专科毕业证书，颁发证书学校名称为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山西省财政税务专科学校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九、各专业收费标准严格按照省物价部门批准的收费标准执行，其中，税务、财务管理、会计、会计信息管理、金融管理、证券与期货专业为</w:t>
      </w:r>
      <w:r>
        <w:rPr>
          <w:rFonts w:ascii="Times New Roman" w:eastAsia="Times New Roman" w:hAnsi="Times New Roman" w:cs="Times New Roman"/>
        </w:rPr>
        <w:t>5200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年；其余专业均为</w:t>
      </w:r>
      <w:r>
        <w:rPr>
          <w:rFonts w:ascii="Times New Roman" w:eastAsia="Times New Roman" w:hAnsi="Times New Roman" w:cs="Times New Roman"/>
        </w:rPr>
        <w:t>4000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吕梁学院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长治职业技术学院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山西省政法管理干部学院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大同师范高等专科学校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运城师范高等专科学校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阳泉师范高等专科学校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运城幼儿师范高等专科学校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山西财政税务专科学校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晋中师范高等专科学校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朔州师范高等专科学校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太原幼儿师范高等专科学校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山西大同大学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山西高校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运城学院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shanxi/2020/0703/17370.html" TargetMode="External" /><Relationship Id="rId11" Type="http://schemas.openxmlformats.org/officeDocument/2006/relationships/hyperlink" Target="http://www.gk114.com/a/gxzs/zszc/shanxi/2020/0703/17369.html" TargetMode="External" /><Relationship Id="rId12" Type="http://schemas.openxmlformats.org/officeDocument/2006/relationships/hyperlink" Target="http://www.gk114.com/a/gxzs/zszc/shanxi/2020/0703/17367.html" TargetMode="External" /><Relationship Id="rId13" Type="http://schemas.openxmlformats.org/officeDocument/2006/relationships/hyperlink" Target="http://www.gk114.com/a/gxzs/zszc/shanxi/2020/0703/17347.html" TargetMode="External" /><Relationship Id="rId14" Type="http://schemas.openxmlformats.org/officeDocument/2006/relationships/hyperlink" Target="http://www.gk114.com/a/gxzs/zszc/shanxi/2020/0703/17335.html" TargetMode="External" /><Relationship Id="rId15" Type="http://schemas.openxmlformats.org/officeDocument/2006/relationships/hyperlink" Target="http://www.gk114.com/a/gxzs/zszc/shanxi/2020/0703/17293.html" TargetMode="External" /><Relationship Id="rId16" Type="http://schemas.openxmlformats.org/officeDocument/2006/relationships/hyperlink" Target="http://www.gk114.com/a/gxzs/zszc/shanxi/2020/0703/17292.html" TargetMode="External" /><Relationship Id="rId17" Type="http://schemas.openxmlformats.org/officeDocument/2006/relationships/hyperlink" Target="http://www.gk114.com/a/gxzs/zszc/shanxi/2021/0608/19790.html" TargetMode="External" /><Relationship Id="rId18" Type="http://schemas.openxmlformats.org/officeDocument/2006/relationships/hyperlink" Target="http://www.gk114.com/a/gxzs/zszc/shanxi/2019/0221/6425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shanxi/2019/0221/6440.html" TargetMode="External" /><Relationship Id="rId5" Type="http://schemas.openxmlformats.org/officeDocument/2006/relationships/hyperlink" Target="http://www.gk114.com/a/gxzs/zszc/shanxi/2019/0221/6442.html" TargetMode="External" /><Relationship Id="rId6" Type="http://schemas.openxmlformats.org/officeDocument/2006/relationships/hyperlink" Target="http://www.gk114.com/a/gxzs/zszc/shanxi/" TargetMode="External" /><Relationship Id="rId7" Type="http://schemas.openxmlformats.org/officeDocument/2006/relationships/hyperlink" Target="http://www.gk114.com/a/gxzs/zszc/shanxi/2021/0311/18952.html" TargetMode="External" /><Relationship Id="rId8" Type="http://schemas.openxmlformats.org/officeDocument/2006/relationships/hyperlink" Target="http://www.gk114.com/a/gxzs/zszc/shanxi/2020/0703/17372.html" TargetMode="External" /><Relationship Id="rId9" Type="http://schemas.openxmlformats.org/officeDocument/2006/relationships/hyperlink" Target="http://www.gk114.com/a/gxzs/zszc/shanxi/2020/0703/1737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