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山西老区职业技术学院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学校全称：山西老区职业技术学院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14105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办学地点：山西省太原市和平北路东流街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二、录取通知书签发人姓名及职务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录取通知书签发人：宋建明</w:t>
      </w:r>
      <w:r>
        <w:rPr>
          <w:rFonts w:ascii="Times New Roman" w:eastAsia="Times New Roman" w:hAnsi="Times New Roman" w:cs="Times New Roman"/>
        </w:rPr>
        <w:t xml:space="preserve">  </w:t>
      </w:r>
      <w:r>
        <w:rPr>
          <w:rFonts w:ascii="SimSun" w:eastAsia="SimSun" w:hAnsi="SimSun" w:cs="SimSun"/>
        </w:rPr>
        <w:t>职务：法人、理事长。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三、招生计划及专业录取的要求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计划公布：来源计划与专业招生计划主要有两个公布渠道，一是由省招生管理部门按规定的方式向社会公布；二是由我校通过招生简章与学校网站等形式向社会公布。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男女生比例：对男女考生无比例要求。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招生专业：针灸推拿、护理、助产、药学、中药学、医学美容技术、眼视光技术、康复治疗技术、会计、市场营销、酒店管理、导游、老年服务与管理、家政服务与管理、社区康复。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报考护理、助产、眼视光技术、医学美容技术、康复治疗技术、针灸推拿、药学、中药学的考生，五官端正，口齿流利，身体匀称，无明显的疤痕，有较好的气质，无色盲色弱。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执行教育部统一印发的《普通高等院校招生体检工作指导意见》。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录取原则：遵照教育部有关文件精神，按照公平、公正、公开的原则，以高考成绩为主要指标，德智体全面衡量的录取原则，择优选拔新生。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提档比例：执行各省（自治区、直辖市）招办划定的投档比例。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对于实行平行志愿投档的省份或批次，学校按照平行志愿投档政策录取；对于非平行志愿投档的省份或批次，学校优先录取第一志愿报考我院的考生。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我院对进档考生按专业志愿确定其专业。一志愿生源充足的专业，优先录取高分考生。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第一志愿生源不足的专业，按其第二、第三专业志愿录取的顺序进行专业调剂，对于服从专业调剂的考生，将其随机调剂到录取计划未满的专业。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进档考生所报专业满额或不足开班名额，学院可调剂邻近专业录取。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高考附加分：同意各省（自治区、直辖市）教育厅或高招办有关加分或降分投档的政策和做法。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录取结果公布：录取结果按教育部统一要求与各省统一规定的形式公布，同时在我校网站公布。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对口升学录取原则：山西省对口升学招生录取严格按照国家和山西省招生考试管理中心的相关录取办法执行。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严格按照省物价局批准的收费标准执行。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学费</w:t>
      </w:r>
      <w:r>
        <w:rPr>
          <w:rFonts w:ascii="Times New Roman" w:eastAsia="Times New Roman" w:hAnsi="Times New Roman" w:cs="Times New Roman"/>
        </w:rPr>
        <w:t>:</w:t>
      </w:r>
      <w:r>
        <w:rPr>
          <w:rFonts w:ascii="SimSun" w:eastAsia="SimSun" w:hAnsi="SimSun" w:cs="SimSun"/>
        </w:rPr>
        <w:t>针灸推拿</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年、护理</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年、助产</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年、药学</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年、中药学</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年、医学美容技术</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年、眼视光技术</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年、康复治疗技术</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年、会计</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年、市场营销</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年、酒店管理</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年、导游</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年、老年服务与管理</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年、社区康复</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年、家政服务与管理</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学生毕业时，修完全部教学课程，成绩合格，经教育部网上注册后，颁发</w:t>
      </w:r>
      <w:r>
        <w:rPr>
          <w:rFonts w:ascii="Times New Roman" w:eastAsia="Times New Roman" w:hAnsi="Times New Roman" w:cs="Times New Roman"/>
        </w:rPr>
        <w:t>“</w:t>
      </w:r>
      <w:r>
        <w:rPr>
          <w:rFonts w:ascii="SimSun" w:eastAsia="SimSun" w:hAnsi="SimSun" w:cs="SimSun"/>
        </w:rPr>
        <w:t>山西老区职业技术学院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地址：山西省太原市和平北路东流街</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030027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0351-6655188    6655005       </w:t>
      </w:r>
      <w:r>
        <w:rPr>
          <w:rFonts w:ascii="SimSun" w:eastAsia="SimSun" w:hAnsi="SimSun" w:cs="SimSun"/>
        </w:rPr>
        <w:t>传真：</w:t>
      </w:r>
      <w:r>
        <w:rPr>
          <w:rFonts w:ascii="Times New Roman" w:eastAsia="Times New Roman" w:hAnsi="Times New Roman" w:cs="Times New Roman"/>
        </w:rPr>
        <w:t xml:space="preserve">0351-6655967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http://www.sxlqzy.cn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新生入学时，学院要进行全面的入学资格审查，凡发现有弄虚作假，徇私舞弊者，严格按照有关规定处理，直至取消入学资格。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本章程解释权属山西老区职业技术学院招生办公室。本章程自印发之日起生效，学院原有关于招生工作的文件、规定与本章程相冲突时，以本章程为准。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16</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6.html" TargetMode="External" /><Relationship Id="rId5" Type="http://schemas.openxmlformats.org/officeDocument/2006/relationships/hyperlink" Target="http://www.gk114.com/a/gxzs/zszc/shanxi/2019/0619/1001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