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山西艺术职业学院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540" w:lineRule="atLeast"/>
        <w:ind w:left="0" w:right="0" w:firstLine="600"/>
        <w:rPr>
          <w:rFonts w:ascii="Microsoft YaHei" w:eastAsia="Microsoft YaHei" w:hAnsi="Microsoft YaHei" w:cs="Microsoft YaHei"/>
          <w:color w:val="666666"/>
          <w:sz w:val="21"/>
          <w:szCs w:val="21"/>
        </w:rPr>
      </w:pPr>
      <w:r>
        <w:rPr>
          <w:rFonts w:ascii="STFangsong" w:eastAsia="STFangsong" w:hAnsi="STFangsong" w:cs="STFangsong"/>
          <w:color w:val="666666"/>
          <w:sz w:val="30"/>
          <w:szCs w:val="30"/>
        </w:rPr>
        <w:t>为保证山西艺术职业学院招生工作顺利进行，维护考生合法权益，根据《中华人民共和国教育法》、《中华人民共和国高等教育法》等法律、法规及教育部有关规定以及山西省有关要求，并结合学校实际情况，制定本章程。</w:t>
      </w:r>
    </w:p>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color w:val="666666"/>
          <w:sz w:val="21"/>
          <w:szCs w:val="21"/>
        </w:rPr>
      </w:pPr>
      <w:r>
        <w:rPr>
          <w:rFonts w:ascii="STFangsong" w:eastAsia="STFangsong" w:hAnsi="STFangsong" w:cs="STFangsong"/>
          <w:b/>
          <w:bCs/>
          <w:color w:val="666666"/>
          <w:sz w:val="30"/>
          <w:szCs w:val="30"/>
        </w:rPr>
        <w:t>一、学院名称：</w:t>
      </w:r>
      <w:r>
        <w:rPr>
          <w:rFonts w:ascii="STFangsong" w:eastAsia="STFangsong" w:hAnsi="STFangsong" w:cs="STFangsong"/>
          <w:color w:val="666666"/>
          <w:sz w:val="30"/>
          <w:szCs w:val="30"/>
        </w:rPr>
        <w:t>山西艺术职业学院</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STFangsong" w:eastAsia="STFangsong" w:hAnsi="STFangsong" w:cs="STFangsong"/>
          <w:color w:val="666666"/>
          <w:sz w:val="30"/>
          <w:szCs w:val="30"/>
        </w:rPr>
        <w:t>      学院地址：山西省太原市迎泽区并州东街95号</w:t>
      </w:r>
    </w:p>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color w:val="666666"/>
          <w:sz w:val="21"/>
          <w:szCs w:val="21"/>
        </w:rPr>
      </w:pPr>
      <w:r>
        <w:rPr>
          <w:rFonts w:ascii="STFangsong" w:eastAsia="STFangsong" w:hAnsi="STFangsong" w:cs="STFangsong"/>
          <w:b/>
          <w:bCs/>
          <w:color w:val="666666"/>
          <w:sz w:val="30"/>
          <w:szCs w:val="30"/>
        </w:rPr>
        <w:t>二、学院代码：</w:t>
      </w:r>
      <w:r>
        <w:rPr>
          <w:rFonts w:ascii="STFangsong" w:eastAsia="STFangsong" w:hAnsi="STFangsong" w:cs="STFangsong"/>
          <w:color w:val="666666"/>
          <w:sz w:val="30"/>
          <w:szCs w:val="30"/>
        </w:rPr>
        <w:t>12704</w:t>
      </w:r>
      <w:r>
        <w:rPr>
          <w:rFonts w:ascii="STFangsong" w:eastAsia="STFangsong" w:hAnsi="STFangsong" w:cs="STFangsong"/>
          <w:color w:val="666666"/>
          <w:sz w:val="30"/>
          <w:szCs w:val="30"/>
        </w:rPr>
        <w:br/>
      </w:r>
      <w:r>
        <w:rPr>
          <w:rFonts w:ascii="STFangsong" w:eastAsia="STFangsong" w:hAnsi="STFangsong" w:cs="STFangsong"/>
          <w:b/>
          <w:bCs/>
          <w:color w:val="666666"/>
          <w:sz w:val="30"/>
          <w:szCs w:val="30"/>
        </w:rPr>
        <w:t>      三、学院性质：</w:t>
      </w:r>
      <w:r>
        <w:rPr>
          <w:rFonts w:ascii="STFangsong" w:eastAsia="STFangsong" w:hAnsi="STFangsong" w:cs="STFangsong"/>
          <w:color w:val="666666"/>
          <w:sz w:val="30"/>
          <w:szCs w:val="30"/>
        </w:rPr>
        <w:t>公办</w:t>
      </w:r>
    </w:p>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color w:val="666666"/>
          <w:sz w:val="21"/>
          <w:szCs w:val="21"/>
        </w:rPr>
      </w:pPr>
      <w:r>
        <w:rPr>
          <w:rFonts w:ascii="STFangsong" w:eastAsia="STFangsong" w:hAnsi="STFangsong" w:cs="STFangsong"/>
          <w:b/>
          <w:bCs/>
          <w:color w:val="666666"/>
          <w:sz w:val="30"/>
          <w:szCs w:val="30"/>
        </w:rPr>
        <w:t>四、办学层次：</w:t>
      </w:r>
      <w:r>
        <w:rPr>
          <w:rFonts w:ascii="STFangsong" w:eastAsia="STFangsong" w:hAnsi="STFangsong" w:cs="STFangsong"/>
          <w:color w:val="666666"/>
          <w:sz w:val="30"/>
          <w:szCs w:val="30"/>
        </w:rPr>
        <w:t>高职（专科）</w:t>
      </w:r>
    </w:p>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color w:val="666666"/>
          <w:sz w:val="21"/>
          <w:szCs w:val="21"/>
        </w:rPr>
      </w:pPr>
      <w:r>
        <w:rPr>
          <w:rFonts w:ascii="STFangsong" w:eastAsia="STFangsong" w:hAnsi="STFangsong" w:cs="STFangsong"/>
          <w:b/>
          <w:bCs/>
          <w:color w:val="666666"/>
          <w:sz w:val="30"/>
          <w:szCs w:val="30"/>
        </w:rPr>
        <w:t>五、办学形式：</w:t>
      </w:r>
      <w:r>
        <w:rPr>
          <w:rFonts w:ascii="STFangsong" w:eastAsia="STFangsong" w:hAnsi="STFangsong" w:cs="STFangsong"/>
          <w:color w:val="666666"/>
          <w:sz w:val="30"/>
          <w:szCs w:val="30"/>
        </w:rPr>
        <w:t>全日制</w:t>
      </w:r>
    </w:p>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color w:val="666666"/>
          <w:sz w:val="21"/>
          <w:szCs w:val="21"/>
        </w:rPr>
      </w:pPr>
      <w:r>
        <w:rPr>
          <w:rFonts w:ascii="STFangsong" w:eastAsia="STFangsong" w:hAnsi="STFangsong" w:cs="STFangsong"/>
          <w:b/>
          <w:bCs/>
          <w:color w:val="666666"/>
          <w:sz w:val="30"/>
          <w:szCs w:val="30"/>
        </w:rPr>
        <w:t>六、办学类型：</w:t>
      </w:r>
      <w:r>
        <w:rPr>
          <w:rFonts w:ascii="STFangsong" w:eastAsia="STFangsong" w:hAnsi="STFangsong" w:cs="STFangsong"/>
          <w:color w:val="666666"/>
          <w:sz w:val="30"/>
          <w:szCs w:val="30"/>
        </w:rPr>
        <w:t>高等职业技术学院</w:t>
      </w:r>
    </w:p>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color w:val="666666"/>
          <w:sz w:val="21"/>
          <w:szCs w:val="21"/>
        </w:rPr>
      </w:pPr>
      <w:r>
        <w:rPr>
          <w:rFonts w:ascii="STFangsong" w:eastAsia="STFangsong" w:hAnsi="STFangsong" w:cs="STFangsong"/>
          <w:b/>
          <w:bCs/>
          <w:color w:val="666666"/>
          <w:sz w:val="30"/>
          <w:szCs w:val="30"/>
        </w:rPr>
        <w:t>七、录取通知书签发人：</w:t>
      </w:r>
      <w:r>
        <w:rPr>
          <w:rFonts w:ascii="STFangsong" w:eastAsia="STFangsong" w:hAnsi="STFangsong" w:cs="STFangsong"/>
          <w:color w:val="666666"/>
          <w:sz w:val="30"/>
          <w:szCs w:val="30"/>
        </w:rPr>
        <w:t>院长：单红龙</w:t>
      </w:r>
    </w:p>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color w:val="666666"/>
          <w:sz w:val="21"/>
          <w:szCs w:val="21"/>
        </w:rPr>
      </w:pPr>
      <w:r>
        <w:rPr>
          <w:rFonts w:ascii="STFangsong" w:eastAsia="STFangsong" w:hAnsi="STFangsong" w:cs="STFangsong"/>
          <w:b/>
          <w:bCs/>
          <w:color w:val="666666"/>
          <w:sz w:val="30"/>
          <w:szCs w:val="30"/>
        </w:rPr>
        <w:t>八、招生计划分配的原则和办法：</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STFangsong" w:eastAsia="STFangsong" w:hAnsi="STFangsong" w:cs="STFangsong"/>
          <w:color w:val="666666"/>
          <w:sz w:val="30"/>
          <w:szCs w:val="30"/>
        </w:rPr>
        <w:t>根据各专业往年的招生情况和生源质量，以及当年的具体生源构成情况，经学院招生委员会集体决策、公开透明来分配具体招生计划，其中省外招生计划如在当地无生源情况下，将调回本省，并按照学院招生委员会研究，制定计划分配。</w:t>
      </w:r>
    </w:p>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color w:val="666666"/>
          <w:sz w:val="21"/>
          <w:szCs w:val="21"/>
        </w:rPr>
      </w:pPr>
      <w:r>
        <w:rPr>
          <w:rFonts w:ascii="STFangsong" w:eastAsia="STFangsong" w:hAnsi="STFangsong" w:cs="STFangsong"/>
          <w:b/>
          <w:bCs/>
          <w:color w:val="666666"/>
          <w:sz w:val="30"/>
          <w:szCs w:val="30"/>
        </w:rPr>
        <w:t>九、录取原则：</w:t>
      </w:r>
      <w:r>
        <w:rPr>
          <w:rFonts w:ascii="STFangsong" w:eastAsia="STFangsong" w:hAnsi="STFangsong" w:cs="STFangsong"/>
          <w:b/>
          <w:bCs/>
          <w:color w:val="666666"/>
          <w:sz w:val="30"/>
          <w:szCs w:val="30"/>
        </w:rPr>
        <w:br/>
      </w:r>
      <w:r>
        <w:rPr>
          <w:rFonts w:ascii="STFangsong" w:eastAsia="STFangsong" w:hAnsi="STFangsong" w:cs="STFangsong"/>
          <w:color w:val="666666"/>
          <w:sz w:val="30"/>
          <w:szCs w:val="30"/>
        </w:rPr>
        <w:t>      1</w:t>
      </w:r>
      <w:r>
        <w:rPr>
          <w:rFonts w:ascii="STFangsong" w:eastAsia="STFangsong" w:hAnsi="STFangsong" w:cs="STFangsong"/>
          <w:color w:val="666666"/>
          <w:sz w:val="30"/>
          <w:szCs w:val="30"/>
        </w:rPr>
        <w:t>、全国普通高等学校招生统一考试，考生达到其所在省份最低专科控制分数线的情况下，文、理科按照文化成绩从高到低择优录取，艺术类考生按照艺术专业成绩从高分到低分择优录取。</w:t>
      </w:r>
    </w:p>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color w:val="666666"/>
          <w:sz w:val="21"/>
          <w:szCs w:val="21"/>
        </w:rPr>
      </w:pPr>
      <w:r>
        <w:rPr>
          <w:rFonts w:ascii="STFangsong" w:eastAsia="STFangsong" w:hAnsi="STFangsong" w:cs="STFangsong"/>
          <w:color w:val="666666"/>
          <w:sz w:val="30"/>
          <w:szCs w:val="30"/>
        </w:rPr>
        <w:t>     2</w:t>
      </w:r>
      <w:r>
        <w:rPr>
          <w:rFonts w:ascii="STFangsong" w:eastAsia="STFangsong" w:hAnsi="STFangsong" w:cs="STFangsong"/>
          <w:color w:val="666666"/>
          <w:sz w:val="30"/>
          <w:szCs w:val="30"/>
        </w:rPr>
        <w:t>、坚持公平、公正、公开的原则。</w:t>
      </w:r>
      <w:r>
        <w:rPr>
          <w:rFonts w:ascii="STFangsong" w:eastAsia="STFangsong" w:hAnsi="STFangsong" w:cs="STFangsong"/>
          <w:color w:val="666666"/>
          <w:sz w:val="30"/>
          <w:szCs w:val="30"/>
        </w:rPr>
        <w:br/>
      </w:r>
      <w:r>
        <w:rPr>
          <w:rFonts w:ascii="STFangsong" w:eastAsia="STFangsong" w:hAnsi="STFangsong" w:cs="STFangsong"/>
          <w:color w:val="666666"/>
          <w:sz w:val="30"/>
          <w:szCs w:val="30"/>
        </w:rPr>
        <w:t>           3、对国家规定的加分投档的考生，我院予以承认。</w:t>
      </w:r>
    </w:p>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color w:val="666666"/>
          <w:sz w:val="21"/>
          <w:szCs w:val="21"/>
        </w:rPr>
      </w:pPr>
      <w:r>
        <w:rPr>
          <w:rFonts w:ascii="STFangsong" w:eastAsia="STFangsong" w:hAnsi="STFangsong" w:cs="STFangsong"/>
          <w:color w:val="666666"/>
          <w:sz w:val="30"/>
          <w:szCs w:val="30"/>
        </w:rPr>
        <w:t>     4</w:t>
      </w:r>
      <w:r>
        <w:rPr>
          <w:rFonts w:ascii="STFangsong" w:eastAsia="STFangsong" w:hAnsi="STFangsong" w:cs="STFangsong"/>
          <w:color w:val="666666"/>
          <w:sz w:val="30"/>
          <w:szCs w:val="30"/>
        </w:rPr>
        <w:t>、播音与主持专业使用省联考播音与主持专业成绩。文化成绩达到山西省艺术类专科分数最低控制线后，按专业成绩从高到低依次录取。</w:t>
      </w:r>
    </w:p>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color w:val="666666"/>
          <w:sz w:val="21"/>
          <w:szCs w:val="21"/>
        </w:rPr>
      </w:pPr>
      <w:r>
        <w:rPr>
          <w:rFonts w:ascii="STFangsong" w:eastAsia="STFangsong" w:hAnsi="STFangsong" w:cs="STFangsong"/>
          <w:color w:val="666666"/>
          <w:sz w:val="30"/>
          <w:szCs w:val="30"/>
        </w:rPr>
        <w:t>      5</w:t>
      </w:r>
      <w:r>
        <w:rPr>
          <w:rFonts w:ascii="STFangsong" w:eastAsia="STFangsong" w:hAnsi="STFangsong" w:cs="STFangsong"/>
          <w:color w:val="666666"/>
          <w:sz w:val="30"/>
          <w:szCs w:val="30"/>
        </w:rPr>
        <w:t>、歌舞表演专业使用省统考舞蹈专业成绩，录取原则采用志愿优先，文化成绩达到山西省艺术类专科分数最低控制线后，按专业成绩从高到低依次录取。</w:t>
      </w:r>
    </w:p>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color w:val="666666"/>
          <w:sz w:val="21"/>
          <w:szCs w:val="21"/>
        </w:rPr>
      </w:pPr>
      <w:r>
        <w:rPr>
          <w:rFonts w:ascii="STFangsong" w:eastAsia="STFangsong" w:hAnsi="STFangsong" w:cs="STFangsong"/>
          <w:color w:val="666666"/>
          <w:sz w:val="30"/>
          <w:szCs w:val="30"/>
        </w:rPr>
        <w:t>      6</w:t>
      </w:r>
      <w:r>
        <w:rPr>
          <w:rFonts w:ascii="STFangsong" w:eastAsia="STFangsong" w:hAnsi="STFangsong" w:cs="STFangsong"/>
          <w:color w:val="666666"/>
          <w:sz w:val="30"/>
          <w:szCs w:val="30"/>
        </w:rPr>
        <w:t>、国际标准舞专业使用省统考舞蹈专业成绩，录取采用志愿优先，文化成绩达到山西省艺术类专科分数最低控制线后，按专业成绩从高到低依次录取。</w:t>
      </w:r>
    </w:p>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color w:val="666666"/>
          <w:sz w:val="21"/>
          <w:szCs w:val="21"/>
        </w:rPr>
      </w:pPr>
      <w:r>
        <w:rPr>
          <w:rFonts w:ascii="STFangsong" w:eastAsia="STFangsong" w:hAnsi="STFangsong" w:cs="STFangsong"/>
          <w:color w:val="666666"/>
          <w:sz w:val="30"/>
          <w:szCs w:val="30"/>
        </w:rPr>
        <w:t>     7</w:t>
      </w:r>
      <w:r>
        <w:rPr>
          <w:rFonts w:ascii="STFangsong" w:eastAsia="STFangsong" w:hAnsi="STFangsong" w:cs="STFangsong"/>
          <w:color w:val="666666"/>
          <w:sz w:val="30"/>
          <w:szCs w:val="30"/>
        </w:rPr>
        <w:t>、钢琴伴奏专业、现代流行音乐专业使用省统考音乐专业成绩，文化成绩达到山西省艺术类专科分数最低控制线后，按专业成绩从高到低依次录取。现代流行音乐专业器乐演奏只招收电声专业方向考生。</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STFangsong" w:eastAsia="STFangsong" w:hAnsi="STFangsong" w:cs="STFangsong"/>
          <w:color w:val="666666"/>
          <w:sz w:val="30"/>
          <w:szCs w:val="30"/>
        </w:rPr>
        <w:t>8</w:t>
      </w:r>
      <w:r>
        <w:rPr>
          <w:rFonts w:ascii="STFangsong" w:eastAsia="STFangsong" w:hAnsi="STFangsong" w:cs="STFangsong"/>
          <w:color w:val="666666"/>
          <w:sz w:val="30"/>
          <w:szCs w:val="30"/>
        </w:rPr>
        <w:t>、戏剧影视表演（歌表方向）专业使用省统考音乐专业成绩，只招收声乐考生，文化成绩达到山西省艺术类专科分数最低控制线后，按专业成绩从高到低依次录取。</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STFangsong" w:eastAsia="STFangsong" w:hAnsi="STFangsong" w:cs="STFangsong"/>
          <w:color w:val="666666"/>
          <w:sz w:val="30"/>
          <w:szCs w:val="30"/>
        </w:rPr>
        <w:t>9</w:t>
      </w:r>
      <w:r>
        <w:rPr>
          <w:rFonts w:ascii="STFangsong" w:eastAsia="STFangsong" w:hAnsi="STFangsong" w:cs="STFangsong"/>
          <w:color w:val="666666"/>
          <w:sz w:val="30"/>
          <w:szCs w:val="30"/>
        </w:rPr>
        <w:t>、美术专业、艺术设计专业、工艺美术品设计专业使用省统考美术专业成绩，文化成绩达到山西省艺术类专科分数最低控制线后，按专业成绩从高到低依次录取。</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STFangsong" w:eastAsia="STFangsong" w:hAnsi="STFangsong" w:cs="STFangsong"/>
          <w:color w:val="666666"/>
          <w:sz w:val="30"/>
          <w:szCs w:val="30"/>
        </w:rPr>
        <w:t>10</w:t>
      </w:r>
      <w:r>
        <w:rPr>
          <w:rFonts w:ascii="STFangsong" w:eastAsia="STFangsong" w:hAnsi="STFangsong" w:cs="STFangsong"/>
          <w:color w:val="666666"/>
          <w:sz w:val="30"/>
          <w:szCs w:val="30"/>
        </w:rPr>
        <w:t>、对口升学录取规则：</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STFangsong" w:eastAsia="STFangsong" w:hAnsi="STFangsong" w:cs="STFangsong"/>
          <w:color w:val="666666"/>
          <w:sz w:val="30"/>
          <w:szCs w:val="30"/>
        </w:rPr>
        <w:t>按山西省考试管理中心制定的录取原则和办法，由考试中心根据考生成绩、考生志愿进行投档，学校由高分到低分依次择优录取。</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STFangsong" w:eastAsia="STFangsong" w:hAnsi="STFangsong" w:cs="STFangsong"/>
          <w:color w:val="666666"/>
          <w:sz w:val="30"/>
          <w:szCs w:val="30"/>
        </w:rPr>
        <w:t>11</w:t>
      </w:r>
      <w:r>
        <w:rPr>
          <w:rFonts w:ascii="STFangsong" w:eastAsia="STFangsong" w:hAnsi="STFangsong" w:cs="STFangsong"/>
          <w:color w:val="666666"/>
          <w:sz w:val="30"/>
          <w:szCs w:val="30"/>
        </w:rPr>
        <w:t>、“三二分段”学生转段录取严格按照山西省教育厅和山西省招生管理中心规定执行。</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STFangsong" w:eastAsia="STFangsong" w:hAnsi="STFangsong" w:cs="STFangsong"/>
          <w:color w:val="666666"/>
          <w:sz w:val="30"/>
          <w:szCs w:val="30"/>
        </w:rPr>
        <w:t> </w:t>
      </w:r>
    </w:p>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color w:val="666666"/>
          <w:sz w:val="21"/>
          <w:szCs w:val="21"/>
        </w:rPr>
      </w:pPr>
      <w:r>
        <w:rPr>
          <w:rFonts w:ascii="STFangsong" w:eastAsia="STFangsong" w:hAnsi="STFangsong" w:cs="STFangsong"/>
          <w:b/>
          <w:bCs/>
          <w:color w:val="666666"/>
          <w:sz w:val="30"/>
          <w:szCs w:val="30"/>
        </w:rPr>
        <w:t>十、专业设置</w:t>
      </w:r>
    </w:p>
    <w:tbl>
      <w:tblPr>
        <w:tblW w:w="14326"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6014"/>
        <w:gridCol w:w="4001"/>
        <w:gridCol w:w="4191"/>
      </w:tblGrid>
      <w:tr>
        <w:tblPrEx>
          <w:tblW w:w="14326"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c>
          <w:tcPr>
            <w:tcW w:w="397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sz w:val="30"/>
                <w:szCs w:val="30"/>
              </w:rPr>
              <w:t>专业名称</w:t>
            </w:r>
          </w:p>
        </w:tc>
        <w:tc>
          <w:tcPr>
            <w:tcW w:w="258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sz w:val="30"/>
                <w:szCs w:val="30"/>
              </w:rPr>
              <w:t>专业代码</w:t>
            </w:r>
          </w:p>
        </w:tc>
        <w:tc>
          <w:tcPr>
            <w:tcW w:w="272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sz w:val="30"/>
                <w:szCs w:val="30"/>
              </w:rPr>
              <w:t>学制</w:t>
            </w:r>
          </w:p>
        </w:tc>
      </w:tr>
      <w:tr>
        <w:tblPrEx>
          <w:tblW w:w="14326" w:type="dxa"/>
          <w:tblInd w:w="165" w:type="dxa"/>
          <w:tblCellMar>
            <w:top w:w="0" w:type="dxa"/>
            <w:left w:w="0" w:type="dxa"/>
            <w:bottom w:w="0" w:type="dxa"/>
            <w:right w:w="0" w:type="dxa"/>
          </w:tblCellMar>
        </w:tblPrEx>
        <w:tc>
          <w:tcPr>
            <w:tcW w:w="39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sz w:val="30"/>
                <w:szCs w:val="30"/>
              </w:rPr>
              <w:t>音乐表演</w:t>
            </w:r>
          </w:p>
        </w:tc>
        <w:tc>
          <w:tcPr>
            <w:tcW w:w="25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sz w:val="30"/>
                <w:szCs w:val="30"/>
              </w:rPr>
              <w:t>650219</w:t>
            </w:r>
          </w:p>
        </w:tc>
        <w:tc>
          <w:tcPr>
            <w:tcW w:w="27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sz w:val="30"/>
                <w:szCs w:val="30"/>
              </w:rPr>
              <w:t>三年</w:t>
            </w:r>
          </w:p>
        </w:tc>
      </w:tr>
      <w:tr>
        <w:tblPrEx>
          <w:tblW w:w="14326" w:type="dxa"/>
          <w:tblInd w:w="165" w:type="dxa"/>
          <w:tblCellMar>
            <w:top w:w="0" w:type="dxa"/>
            <w:left w:w="0" w:type="dxa"/>
            <w:bottom w:w="0" w:type="dxa"/>
            <w:right w:w="0" w:type="dxa"/>
          </w:tblCellMar>
        </w:tblPrEx>
        <w:tc>
          <w:tcPr>
            <w:tcW w:w="39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sz w:val="30"/>
                <w:szCs w:val="30"/>
              </w:rPr>
              <w:t>现代流行音乐</w:t>
            </w:r>
          </w:p>
        </w:tc>
        <w:tc>
          <w:tcPr>
            <w:tcW w:w="25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sz w:val="30"/>
                <w:szCs w:val="30"/>
              </w:rPr>
              <w:t>650211</w:t>
            </w:r>
          </w:p>
        </w:tc>
        <w:tc>
          <w:tcPr>
            <w:tcW w:w="27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sz w:val="30"/>
                <w:szCs w:val="30"/>
              </w:rPr>
              <w:t>三年</w:t>
            </w:r>
          </w:p>
        </w:tc>
      </w:tr>
      <w:tr>
        <w:tblPrEx>
          <w:tblW w:w="14326" w:type="dxa"/>
          <w:tblInd w:w="165" w:type="dxa"/>
          <w:tblCellMar>
            <w:top w:w="0" w:type="dxa"/>
            <w:left w:w="0" w:type="dxa"/>
            <w:bottom w:w="0" w:type="dxa"/>
            <w:right w:w="0" w:type="dxa"/>
          </w:tblCellMar>
        </w:tblPrEx>
        <w:tc>
          <w:tcPr>
            <w:tcW w:w="39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sz w:val="30"/>
                <w:szCs w:val="30"/>
              </w:rPr>
              <w:t>钢琴伴奏</w:t>
            </w:r>
          </w:p>
        </w:tc>
        <w:tc>
          <w:tcPr>
            <w:tcW w:w="25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sz w:val="30"/>
                <w:szCs w:val="30"/>
              </w:rPr>
              <w:t>650214</w:t>
            </w:r>
          </w:p>
        </w:tc>
        <w:tc>
          <w:tcPr>
            <w:tcW w:w="27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sz w:val="30"/>
                <w:szCs w:val="30"/>
              </w:rPr>
              <w:t>三年</w:t>
            </w:r>
          </w:p>
        </w:tc>
      </w:tr>
      <w:tr>
        <w:tblPrEx>
          <w:tblW w:w="14326" w:type="dxa"/>
          <w:tblInd w:w="165" w:type="dxa"/>
          <w:tblCellMar>
            <w:top w:w="0" w:type="dxa"/>
            <w:left w:w="0" w:type="dxa"/>
            <w:bottom w:w="0" w:type="dxa"/>
            <w:right w:w="0" w:type="dxa"/>
          </w:tblCellMar>
        </w:tblPrEx>
        <w:tc>
          <w:tcPr>
            <w:tcW w:w="39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sz w:val="30"/>
                <w:szCs w:val="30"/>
              </w:rPr>
              <w:t>舞蹈表演</w:t>
            </w:r>
          </w:p>
        </w:tc>
        <w:tc>
          <w:tcPr>
            <w:tcW w:w="25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sz w:val="30"/>
                <w:szCs w:val="30"/>
              </w:rPr>
              <w:t>650207</w:t>
            </w:r>
          </w:p>
        </w:tc>
        <w:tc>
          <w:tcPr>
            <w:tcW w:w="27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sz w:val="30"/>
                <w:szCs w:val="30"/>
              </w:rPr>
              <w:t>三年</w:t>
            </w:r>
          </w:p>
        </w:tc>
      </w:tr>
      <w:tr>
        <w:tblPrEx>
          <w:tblW w:w="14326" w:type="dxa"/>
          <w:tblInd w:w="165" w:type="dxa"/>
          <w:tblCellMar>
            <w:top w:w="0" w:type="dxa"/>
            <w:left w:w="0" w:type="dxa"/>
            <w:bottom w:w="0" w:type="dxa"/>
            <w:right w:w="0" w:type="dxa"/>
          </w:tblCellMar>
        </w:tblPrEx>
        <w:tc>
          <w:tcPr>
            <w:tcW w:w="39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sz w:val="30"/>
                <w:szCs w:val="30"/>
              </w:rPr>
              <w:t>国际标准舞</w:t>
            </w:r>
          </w:p>
        </w:tc>
        <w:tc>
          <w:tcPr>
            <w:tcW w:w="25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sz w:val="30"/>
                <w:szCs w:val="30"/>
              </w:rPr>
              <w:t>650208</w:t>
            </w:r>
          </w:p>
        </w:tc>
        <w:tc>
          <w:tcPr>
            <w:tcW w:w="27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sz w:val="30"/>
                <w:szCs w:val="30"/>
              </w:rPr>
              <w:t>三年</w:t>
            </w:r>
          </w:p>
        </w:tc>
      </w:tr>
      <w:tr>
        <w:tblPrEx>
          <w:tblW w:w="14326" w:type="dxa"/>
          <w:tblInd w:w="165" w:type="dxa"/>
          <w:tblCellMar>
            <w:top w:w="0" w:type="dxa"/>
            <w:left w:w="0" w:type="dxa"/>
            <w:bottom w:w="0" w:type="dxa"/>
            <w:right w:w="0" w:type="dxa"/>
          </w:tblCellMar>
        </w:tblPrEx>
        <w:tc>
          <w:tcPr>
            <w:tcW w:w="39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sz w:val="30"/>
                <w:szCs w:val="30"/>
              </w:rPr>
              <w:t>歌舞表演</w:t>
            </w:r>
          </w:p>
        </w:tc>
        <w:tc>
          <w:tcPr>
            <w:tcW w:w="25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sz w:val="30"/>
                <w:szCs w:val="30"/>
              </w:rPr>
              <w:t>650203</w:t>
            </w:r>
          </w:p>
        </w:tc>
        <w:tc>
          <w:tcPr>
            <w:tcW w:w="27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sz w:val="30"/>
                <w:szCs w:val="30"/>
              </w:rPr>
              <w:t>三年</w:t>
            </w:r>
          </w:p>
        </w:tc>
      </w:tr>
      <w:tr>
        <w:tblPrEx>
          <w:tblW w:w="14326" w:type="dxa"/>
          <w:tblInd w:w="165" w:type="dxa"/>
          <w:tblCellMar>
            <w:top w:w="0" w:type="dxa"/>
            <w:left w:w="0" w:type="dxa"/>
            <w:bottom w:w="0" w:type="dxa"/>
            <w:right w:w="0" w:type="dxa"/>
          </w:tblCellMar>
        </w:tblPrEx>
        <w:tc>
          <w:tcPr>
            <w:tcW w:w="39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sz w:val="30"/>
                <w:szCs w:val="30"/>
              </w:rPr>
              <w:t>美术</w:t>
            </w:r>
          </w:p>
        </w:tc>
        <w:tc>
          <w:tcPr>
            <w:tcW w:w="25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sz w:val="30"/>
                <w:szCs w:val="30"/>
              </w:rPr>
              <w:t>650125</w:t>
            </w:r>
          </w:p>
        </w:tc>
        <w:tc>
          <w:tcPr>
            <w:tcW w:w="27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sz w:val="30"/>
                <w:szCs w:val="30"/>
              </w:rPr>
              <w:t>三年</w:t>
            </w:r>
          </w:p>
        </w:tc>
      </w:tr>
      <w:tr>
        <w:tblPrEx>
          <w:tblW w:w="14326" w:type="dxa"/>
          <w:tblInd w:w="165" w:type="dxa"/>
          <w:tblCellMar>
            <w:top w:w="0" w:type="dxa"/>
            <w:left w:w="0" w:type="dxa"/>
            <w:bottom w:w="0" w:type="dxa"/>
            <w:right w:w="0" w:type="dxa"/>
          </w:tblCellMar>
        </w:tblPrEx>
        <w:tc>
          <w:tcPr>
            <w:tcW w:w="39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sz w:val="30"/>
                <w:szCs w:val="30"/>
              </w:rPr>
              <w:t>艺术设计</w:t>
            </w:r>
          </w:p>
        </w:tc>
        <w:tc>
          <w:tcPr>
            <w:tcW w:w="25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sz w:val="30"/>
                <w:szCs w:val="30"/>
              </w:rPr>
              <w:t>650101</w:t>
            </w:r>
          </w:p>
        </w:tc>
        <w:tc>
          <w:tcPr>
            <w:tcW w:w="27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sz w:val="30"/>
                <w:szCs w:val="30"/>
              </w:rPr>
              <w:t>三年</w:t>
            </w:r>
          </w:p>
        </w:tc>
      </w:tr>
      <w:tr>
        <w:tblPrEx>
          <w:tblW w:w="14326" w:type="dxa"/>
          <w:tblInd w:w="165" w:type="dxa"/>
          <w:tblCellMar>
            <w:top w:w="0" w:type="dxa"/>
            <w:left w:w="0" w:type="dxa"/>
            <w:bottom w:w="0" w:type="dxa"/>
            <w:right w:w="0" w:type="dxa"/>
          </w:tblCellMar>
        </w:tblPrEx>
        <w:tc>
          <w:tcPr>
            <w:tcW w:w="39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sz w:val="30"/>
                <w:szCs w:val="30"/>
              </w:rPr>
              <w:t>工艺美术品设计</w:t>
            </w:r>
          </w:p>
        </w:tc>
        <w:tc>
          <w:tcPr>
            <w:tcW w:w="25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sz w:val="30"/>
                <w:szCs w:val="30"/>
              </w:rPr>
              <w:t>650119</w:t>
            </w:r>
          </w:p>
        </w:tc>
        <w:tc>
          <w:tcPr>
            <w:tcW w:w="27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sz w:val="30"/>
                <w:szCs w:val="30"/>
              </w:rPr>
              <w:t>三年</w:t>
            </w:r>
          </w:p>
        </w:tc>
      </w:tr>
      <w:tr>
        <w:tblPrEx>
          <w:tblW w:w="14326" w:type="dxa"/>
          <w:tblInd w:w="165" w:type="dxa"/>
          <w:tblCellMar>
            <w:top w:w="0" w:type="dxa"/>
            <w:left w:w="0" w:type="dxa"/>
            <w:bottom w:w="0" w:type="dxa"/>
            <w:right w:w="0" w:type="dxa"/>
          </w:tblCellMar>
        </w:tblPrEx>
        <w:tc>
          <w:tcPr>
            <w:tcW w:w="39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sz w:val="30"/>
                <w:szCs w:val="30"/>
              </w:rPr>
              <w:t>旅游管理</w:t>
            </w:r>
          </w:p>
        </w:tc>
        <w:tc>
          <w:tcPr>
            <w:tcW w:w="25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sz w:val="30"/>
                <w:szCs w:val="30"/>
              </w:rPr>
              <w:t>640101</w:t>
            </w:r>
          </w:p>
        </w:tc>
        <w:tc>
          <w:tcPr>
            <w:tcW w:w="27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sz w:val="30"/>
                <w:szCs w:val="30"/>
              </w:rPr>
              <w:t>三年</w:t>
            </w:r>
          </w:p>
        </w:tc>
      </w:tr>
      <w:tr>
        <w:tblPrEx>
          <w:tblW w:w="14326" w:type="dxa"/>
          <w:tblInd w:w="165" w:type="dxa"/>
          <w:tblCellMar>
            <w:top w:w="0" w:type="dxa"/>
            <w:left w:w="0" w:type="dxa"/>
            <w:bottom w:w="0" w:type="dxa"/>
            <w:right w:w="0" w:type="dxa"/>
          </w:tblCellMar>
        </w:tblPrEx>
        <w:tc>
          <w:tcPr>
            <w:tcW w:w="39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sz w:val="30"/>
                <w:szCs w:val="30"/>
              </w:rPr>
              <w:t>空中乘务</w:t>
            </w:r>
          </w:p>
        </w:tc>
        <w:tc>
          <w:tcPr>
            <w:tcW w:w="25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sz w:val="30"/>
                <w:szCs w:val="30"/>
              </w:rPr>
              <w:t>600405</w:t>
            </w:r>
          </w:p>
        </w:tc>
        <w:tc>
          <w:tcPr>
            <w:tcW w:w="27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sz w:val="30"/>
                <w:szCs w:val="30"/>
              </w:rPr>
              <w:t>三年</w:t>
            </w:r>
          </w:p>
        </w:tc>
      </w:tr>
      <w:tr>
        <w:tblPrEx>
          <w:tblW w:w="14326" w:type="dxa"/>
          <w:tblInd w:w="165" w:type="dxa"/>
          <w:tblCellMar>
            <w:top w:w="0" w:type="dxa"/>
            <w:left w:w="0" w:type="dxa"/>
            <w:bottom w:w="0" w:type="dxa"/>
            <w:right w:w="0" w:type="dxa"/>
          </w:tblCellMar>
        </w:tblPrEx>
        <w:tc>
          <w:tcPr>
            <w:tcW w:w="39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sz w:val="30"/>
                <w:szCs w:val="30"/>
              </w:rPr>
              <w:t>广播影视节目制作</w:t>
            </w:r>
          </w:p>
        </w:tc>
        <w:tc>
          <w:tcPr>
            <w:tcW w:w="25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sz w:val="30"/>
                <w:szCs w:val="30"/>
              </w:rPr>
              <w:t>660203</w:t>
            </w:r>
          </w:p>
        </w:tc>
        <w:tc>
          <w:tcPr>
            <w:tcW w:w="27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sz w:val="30"/>
                <w:szCs w:val="30"/>
              </w:rPr>
              <w:t>三年</w:t>
            </w:r>
          </w:p>
        </w:tc>
      </w:tr>
      <w:tr>
        <w:tblPrEx>
          <w:tblW w:w="14326" w:type="dxa"/>
          <w:tblInd w:w="165" w:type="dxa"/>
          <w:tblCellMar>
            <w:top w:w="0" w:type="dxa"/>
            <w:left w:w="0" w:type="dxa"/>
            <w:bottom w:w="0" w:type="dxa"/>
            <w:right w:w="0" w:type="dxa"/>
          </w:tblCellMar>
        </w:tblPrEx>
        <w:tc>
          <w:tcPr>
            <w:tcW w:w="39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sz w:val="30"/>
                <w:szCs w:val="30"/>
              </w:rPr>
              <w:t>摄影摄像技术</w:t>
            </w:r>
          </w:p>
        </w:tc>
        <w:tc>
          <w:tcPr>
            <w:tcW w:w="25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sz w:val="30"/>
                <w:szCs w:val="30"/>
              </w:rPr>
              <w:t>660213</w:t>
            </w:r>
          </w:p>
        </w:tc>
        <w:tc>
          <w:tcPr>
            <w:tcW w:w="27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sz w:val="30"/>
                <w:szCs w:val="30"/>
              </w:rPr>
              <w:t>三年</w:t>
            </w:r>
          </w:p>
        </w:tc>
      </w:tr>
      <w:tr>
        <w:tblPrEx>
          <w:tblW w:w="14326" w:type="dxa"/>
          <w:tblInd w:w="165" w:type="dxa"/>
          <w:tblCellMar>
            <w:top w:w="0" w:type="dxa"/>
            <w:left w:w="0" w:type="dxa"/>
            <w:bottom w:w="0" w:type="dxa"/>
            <w:right w:w="0" w:type="dxa"/>
          </w:tblCellMar>
        </w:tblPrEx>
        <w:tc>
          <w:tcPr>
            <w:tcW w:w="39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sz w:val="30"/>
                <w:szCs w:val="30"/>
              </w:rPr>
              <w:t>影视动画</w:t>
            </w:r>
          </w:p>
        </w:tc>
        <w:tc>
          <w:tcPr>
            <w:tcW w:w="25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sz w:val="30"/>
                <w:szCs w:val="30"/>
              </w:rPr>
              <w:t>660209</w:t>
            </w:r>
          </w:p>
        </w:tc>
        <w:tc>
          <w:tcPr>
            <w:tcW w:w="27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sz w:val="30"/>
                <w:szCs w:val="30"/>
              </w:rPr>
              <w:t>三年</w:t>
            </w:r>
          </w:p>
        </w:tc>
      </w:tr>
      <w:tr>
        <w:tblPrEx>
          <w:tblW w:w="14326" w:type="dxa"/>
          <w:tblInd w:w="165" w:type="dxa"/>
          <w:tblCellMar>
            <w:top w:w="0" w:type="dxa"/>
            <w:left w:w="0" w:type="dxa"/>
            <w:bottom w:w="0" w:type="dxa"/>
            <w:right w:w="0" w:type="dxa"/>
          </w:tblCellMar>
        </w:tblPrEx>
        <w:tc>
          <w:tcPr>
            <w:tcW w:w="39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sz w:val="30"/>
                <w:szCs w:val="30"/>
              </w:rPr>
              <w:t>播音与主持</w:t>
            </w:r>
          </w:p>
        </w:tc>
        <w:tc>
          <w:tcPr>
            <w:tcW w:w="25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sz w:val="30"/>
                <w:szCs w:val="30"/>
              </w:rPr>
              <w:t>660202</w:t>
            </w:r>
          </w:p>
        </w:tc>
        <w:tc>
          <w:tcPr>
            <w:tcW w:w="27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sz w:val="30"/>
                <w:szCs w:val="30"/>
              </w:rPr>
              <w:t>三年</w:t>
            </w:r>
          </w:p>
        </w:tc>
      </w:tr>
      <w:tr>
        <w:tblPrEx>
          <w:tblW w:w="14326" w:type="dxa"/>
          <w:tblInd w:w="165" w:type="dxa"/>
          <w:tblCellMar>
            <w:top w:w="0" w:type="dxa"/>
            <w:left w:w="0" w:type="dxa"/>
            <w:bottom w:w="0" w:type="dxa"/>
            <w:right w:w="0" w:type="dxa"/>
          </w:tblCellMar>
        </w:tblPrEx>
        <w:tc>
          <w:tcPr>
            <w:tcW w:w="39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sz w:val="30"/>
                <w:szCs w:val="30"/>
              </w:rPr>
              <w:t>戏剧影视表演</w:t>
            </w:r>
          </w:p>
        </w:tc>
        <w:tc>
          <w:tcPr>
            <w:tcW w:w="25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sz w:val="30"/>
                <w:szCs w:val="30"/>
              </w:rPr>
              <w:t>650202</w:t>
            </w:r>
          </w:p>
        </w:tc>
        <w:tc>
          <w:tcPr>
            <w:tcW w:w="27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sz w:val="30"/>
                <w:szCs w:val="30"/>
              </w:rPr>
              <w:t>三年</w:t>
            </w:r>
          </w:p>
        </w:tc>
      </w:tr>
      <w:tr>
        <w:tblPrEx>
          <w:tblW w:w="14326" w:type="dxa"/>
          <w:tblInd w:w="165" w:type="dxa"/>
          <w:tblCellMar>
            <w:top w:w="0" w:type="dxa"/>
            <w:left w:w="0" w:type="dxa"/>
            <w:bottom w:w="0" w:type="dxa"/>
            <w:right w:w="0" w:type="dxa"/>
          </w:tblCellMar>
        </w:tblPrEx>
        <w:tc>
          <w:tcPr>
            <w:tcW w:w="39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sz w:val="30"/>
                <w:szCs w:val="30"/>
              </w:rPr>
              <w:t>戏剧影视表演（歌表方向）</w:t>
            </w:r>
          </w:p>
        </w:tc>
        <w:tc>
          <w:tcPr>
            <w:tcW w:w="25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sz w:val="30"/>
                <w:szCs w:val="30"/>
              </w:rPr>
              <w:t>650202</w:t>
            </w:r>
          </w:p>
        </w:tc>
        <w:tc>
          <w:tcPr>
            <w:tcW w:w="27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sz w:val="30"/>
                <w:szCs w:val="30"/>
              </w:rPr>
              <w:t>三年</w:t>
            </w:r>
          </w:p>
        </w:tc>
      </w:tr>
      <w:tr>
        <w:tblPrEx>
          <w:tblW w:w="14326" w:type="dxa"/>
          <w:tblInd w:w="165" w:type="dxa"/>
          <w:tblCellMar>
            <w:top w:w="0" w:type="dxa"/>
            <w:left w:w="0" w:type="dxa"/>
            <w:bottom w:w="0" w:type="dxa"/>
            <w:right w:w="0" w:type="dxa"/>
          </w:tblCellMar>
        </w:tblPrEx>
        <w:tc>
          <w:tcPr>
            <w:tcW w:w="39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sz w:val="30"/>
                <w:szCs w:val="30"/>
              </w:rPr>
              <w:t>公共文化服务与管理</w:t>
            </w:r>
          </w:p>
        </w:tc>
        <w:tc>
          <w:tcPr>
            <w:tcW w:w="25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sz w:val="30"/>
                <w:szCs w:val="30"/>
              </w:rPr>
              <w:t>650403</w:t>
            </w:r>
          </w:p>
        </w:tc>
        <w:tc>
          <w:tcPr>
            <w:tcW w:w="27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666666"/>
                <w:sz w:val="21"/>
                <w:szCs w:val="21"/>
              </w:rPr>
            </w:pPr>
            <w:r>
              <w:rPr>
                <w:rFonts w:ascii="STFangsong" w:eastAsia="STFangsong" w:hAnsi="STFangsong" w:cs="STFangsong"/>
                <w:b w:val="0"/>
                <w:bCs w:val="0"/>
                <w:i w:val="0"/>
                <w:iCs w:val="0"/>
                <w:smallCaps w:val="0"/>
                <w:color w:val="666666"/>
                <w:sz w:val="30"/>
                <w:szCs w:val="30"/>
              </w:rPr>
              <w:t>三年</w:t>
            </w:r>
          </w:p>
        </w:tc>
      </w:tr>
    </w:tbl>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color w:val="666666"/>
          <w:sz w:val="21"/>
          <w:szCs w:val="21"/>
        </w:rPr>
      </w:pPr>
      <w:r>
        <w:rPr>
          <w:rFonts w:ascii="STFangsong" w:eastAsia="STFangsong" w:hAnsi="STFangsong" w:cs="STFangsong"/>
          <w:b/>
          <w:bCs/>
          <w:color w:val="666666"/>
          <w:sz w:val="30"/>
          <w:szCs w:val="30"/>
        </w:rPr>
        <w:t> </w:t>
      </w:r>
    </w:p>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color w:val="666666"/>
          <w:sz w:val="21"/>
          <w:szCs w:val="21"/>
        </w:rPr>
      </w:pPr>
      <w:r>
        <w:rPr>
          <w:rFonts w:ascii="STFangsong" w:eastAsia="STFangsong" w:hAnsi="STFangsong" w:cs="STFangsong"/>
          <w:b/>
          <w:bCs/>
          <w:color w:val="666666"/>
          <w:sz w:val="30"/>
          <w:szCs w:val="30"/>
        </w:rPr>
        <w:t>十一、学费标准：</w:t>
      </w:r>
      <w:r>
        <w:rPr>
          <w:rFonts w:ascii="STFangsong" w:eastAsia="STFangsong" w:hAnsi="STFangsong" w:cs="STFangsong"/>
          <w:b/>
          <w:bCs/>
          <w:color w:val="666666"/>
          <w:sz w:val="30"/>
          <w:szCs w:val="30"/>
        </w:rPr>
        <w:br/>
      </w:r>
      <w:r>
        <w:rPr>
          <w:rFonts w:ascii="STFangsong" w:eastAsia="STFangsong" w:hAnsi="STFangsong" w:cs="STFangsong"/>
          <w:color w:val="666666"/>
          <w:sz w:val="30"/>
          <w:szCs w:val="30"/>
        </w:rPr>
        <w:t>     </w:t>
      </w:r>
      <w:r>
        <w:rPr>
          <w:rFonts w:ascii="STFangsong" w:eastAsia="STFangsong" w:hAnsi="STFangsong" w:cs="STFangsong"/>
          <w:color w:val="666666"/>
          <w:sz w:val="30"/>
          <w:szCs w:val="30"/>
        </w:rPr>
        <w:t>严格按照山西省物价部门批准的收费标准收取学费、住宿费。</w:t>
      </w:r>
    </w:p>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color w:val="666666"/>
          <w:sz w:val="21"/>
          <w:szCs w:val="21"/>
        </w:rPr>
      </w:pPr>
      <w:r>
        <w:rPr>
          <w:rFonts w:ascii="STFangsong" w:eastAsia="STFangsong" w:hAnsi="STFangsong" w:cs="STFangsong"/>
          <w:b/>
          <w:bCs/>
          <w:color w:val="666666"/>
          <w:sz w:val="30"/>
          <w:szCs w:val="30"/>
        </w:rPr>
        <w:t>十二、毕业证书的颁发</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STFangsong" w:eastAsia="STFangsong" w:hAnsi="STFangsong" w:cs="STFangsong"/>
          <w:color w:val="666666"/>
          <w:sz w:val="30"/>
          <w:szCs w:val="30"/>
        </w:rPr>
        <w:t>学生修业期满，成绩及各项考核合格，颁发山西艺术职业学院高职毕业证书。</w:t>
      </w:r>
    </w:p>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color w:val="666666"/>
          <w:sz w:val="21"/>
          <w:szCs w:val="21"/>
        </w:rPr>
      </w:pPr>
      <w:r>
        <w:rPr>
          <w:rFonts w:ascii="STFangsong" w:eastAsia="STFangsong" w:hAnsi="STFangsong" w:cs="STFangsong"/>
          <w:b/>
          <w:bCs/>
          <w:color w:val="666666"/>
          <w:sz w:val="30"/>
          <w:szCs w:val="30"/>
        </w:rPr>
        <w:t>十三、专业要求：</w:t>
      </w:r>
      <w:r>
        <w:rPr>
          <w:rFonts w:ascii="STFangsong" w:eastAsia="STFangsong" w:hAnsi="STFangsong" w:cs="STFangsong"/>
          <w:b/>
          <w:bCs/>
          <w:color w:val="666666"/>
          <w:sz w:val="30"/>
          <w:szCs w:val="30"/>
        </w:rPr>
        <w:br/>
      </w:r>
      <w:r>
        <w:rPr>
          <w:rFonts w:ascii="STFangsong" w:eastAsia="STFangsong" w:hAnsi="STFangsong" w:cs="STFangsong"/>
          <w:color w:val="666666"/>
          <w:sz w:val="30"/>
          <w:szCs w:val="30"/>
        </w:rPr>
        <w:t>      1</w:t>
      </w:r>
      <w:r>
        <w:rPr>
          <w:rFonts w:ascii="STFangsong" w:eastAsia="STFangsong" w:hAnsi="STFangsong" w:cs="STFangsong"/>
          <w:color w:val="666666"/>
          <w:sz w:val="30"/>
          <w:szCs w:val="30"/>
        </w:rPr>
        <w:t>、考生体检，学院执行《普通高等学校招生体检工作指导意见》的有关规定，同时要求考生身体健康，五官端正，表演类专业面部无明显特征和缺陷（如唇裂、对眼、斜眼、斜颈、各种疤麻等），无各种残疾，直系亲属无精神病史。</w:t>
      </w:r>
      <w:r>
        <w:rPr>
          <w:rFonts w:ascii="STFangsong" w:eastAsia="STFangsong" w:hAnsi="STFangsong" w:cs="STFangsong"/>
          <w:color w:val="666666"/>
          <w:sz w:val="30"/>
          <w:szCs w:val="30"/>
        </w:rPr>
        <w:br/>
      </w:r>
      <w:r>
        <w:rPr>
          <w:rFonts w:ascii="STFangsong" w:eastAsia="STFangsong" w:hAnsi="STFangsong" w:cs="STFangsong"/>
          <w:color w:val="666666"/>
          <w:sz w:val="30"/>
          <w:szCs w:val="30"/>
        </w:rPr>
        <w:t>       2、根据我院现有条件，只提供英语教学。</w:t>
      </w:r>
    </w:p>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color w:val="666666"/>
          <w:sz w:val="21"/>
          <w:szCs w:val="21"/>
        </w:rPr>
      </w:pPr>
      <w:r>
        <w:rPr>
          <w:rFonts w:ascii="STFangsong" w:eastAsia="STFangsong" w:hAnsi="STFangsong" w:cs="STFangsong"/>
          <w:b/>
          <w:bCs/>
          <w:color w:val="666666"/>
          <w:sz w:val="30"/>
          <w:szCs w:val="30"/>
        </w:rPr>
        <w:t>十四、其他：</w:t>
      </w:r>
    </w:p>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color w:val="666666"/>
          <w:sz w:val="21"/>
          <w:szCs w:val="21"/>
        </w:rPr>
      </w:pPr>
      <w:r>
        <w:rPr>
          <w:rFonts w:ascii="STFangsong" w:eastAsia="STFangsong" w:hAnsi="STFangsong" w:cs="STFangsong"/>
          <w:color w:val="666666"/>
          <w:sz w:val="30"/>
          <w:szCs w:val="30"/>
        </w:rPr>
        <w:t>     </w:t>
      </w:r>
      <w:r>
        <w:rPr>
          <w:rFonts w:ascii="STFangsong" w:eastAsia="STFangsong" w:hAnsi="STFangsong" w:cs="STFangsong"/>
          <w:color w:val="666666"/>
          <w:sz w:val="30"/>
          <w:szCs w:val="30"/>
        </w:rPr>
        <w:t>新生入校后，学院将依据教育部有关文件规定进行新生资格审查和身体复查，发现不符合录取条件的取消入学资格。</w:t>
      </w:r>
    </w:p>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color w:val="666666"/>
          <w:sz w:val="21"/>
          <w:szCs w:val="21"/>
        </w:rPr>
      </w:pPr>
      <w:r>
        <w:rPr>
          <w:rFonts w:ascii="STFangsong" w:eastAsia="STFangsong" w:hAnsi="STFangsong" w:cs="STFangsong"/>
          <w:b/>
          <w:bCs/>
          <w:color w:val="666666"/>
          <w:sz w:val="30"/>
          <w:szCs w:val="30"/>
        </w:rPr>
        <w:t>十五、联系方式：</w:t>
      </w:r>
    </w:p>
    <w:p>
      <w:pPr>
        <w:pBdr>
          <w:top w:val="none" w:sz="0" w:space="0" w:color="auto"/>
          <w:left w:val="none" w:sz="0" w:space="0" w:color="auto"/>
          <w:bottom w:val="none" w:sz="0" w:space="0" w:color="auto"/>
          <w:right w:val="none" w:sz="0" w:space="0" w:color="auto"/>
        </w:pBdr>
        <w:spacing w:before="0" w:after="0" w:line="525" w:lineRule="atLeast"/>
        <w:ind w:left="600" w:right="0"/>
        <w:rPr>
          <w:rFonts w:ascii="Microsoft YaHei" w:eastAsia="Microsoft YaHei" w:hAnsi="Microsoft YaHei" w:cs="Microsoft YaHei"/>
          <w:color w:val="666666"/>
          <w:sz w:val="21"/>
          <w:szCs w:val="21"/>
        </w:rPr>
      </w:pPr>
      <w:r>
        <w:rPr>
          <w:rFonts w:ascii="STFangsong" w:eastAsia="STFangsong" w:hAnsi="STFangsong" w:cs="STFangsong"/>
          <w:color w:val="666666"/>
          <w:sz w:val="30"/>
          <w:szCs w:val="30"/>
        </w:rPr>
        <w:t>学院地址：山西省太原市迎泽区并州东街95号</w:t>
      </w:r>
    </w:p>
    <w:p>
      <w:pPr>
        <w:pBdr>
          <w:top w:val="none" w:sz="0" w:space="0" w:color="auto"/>
          <w:left w:val="none" w:sz="0" w:space="0" w:color="auto"/>
          <w:bottom w:val="none" w:sz="0" w:space="0" w:color="auto"/>
          <w:right w:val="none" w:sz="0" w:space="0" w:color="auto"/>
        </w:pBdr>
        <w:spacing w:before="0" w:after="0" w:line="525" w:lineRule="atLeast"/>
        <w:ind w:left="600" w:right="0"/>
        <w:rPr>
          <w:rFonts w:ascii="Microsoft YaHei" w:eastAsia="Microsoft YaHei" w:hAnsi="Microsoft YaHei" w:cs="Microsoft YaHei"/>
          <w:color w:val="666666"/>
          <w:sz w:val="21"/>
          <w:szCs w:val="21"/>
        </w:rPr>
      </w:pPr>
      <w:r>
        <w:rPr>
          <w:rFonts w:ascii="STFangsong" w:eastAsia="STFangsong" w:hAnsi="STFangsong" w:cs="STFangsong"/>
          <w:color w:val="666666"/>
          <w:sz w:val="30"/>
          <w:szCs w:val="30"/>
        </w:rPr>
        <w:t>邮    编：030001</w:t>
      </w:r>
      <w:r>
        <w:rPr>
          <w:rFonts w:ascii="STFangsong" w:eastAsia="STFangsong" w:hAnsi="STFangsong" w:cs="STFangsong"/>
          <w:color w:val="666666"/>
          <w:sz w:val="30"/>
          <w:szCs w:val="30"/>
        </w:rPr>
        <w:br/>
      </w:r>
      <w:r>
        <w:rPr>
          <w:rFonts w:ascii="STFangsong" w:eastAsia="STFangsong" w:hAnsi="STFangsong" w:cs="STFangsong"/>
          <w:color w:val="666666"/>
          <w:sz w:val="30"/>
          <w:szCs w:val="30"/>
        </w:rPr>
        <w:t>学院网址：</w:t>
      </w:r>
      <w:hyperlink r:id="rId4" w:history="1">
        <w:r>
          <w:rPr>
            <w:rFonts w:ascii="STFangsong" w:eastAsia="STFangsong" w:hAnsi="STFangsong" w:cs="STFangsong"/>
            <w:color w:val="666666"/>
            <w:sz w:val="21"/>
            <w:szCs w:val="21"/>
            <w:u w:val="single" w:color="666666"/>
          </w:rPr>
          <w:t>www.sxyz.com</w:t>
        </w:r>
      </w:hyperlink>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STFangsong" w:eastAsia="STFangsong" w:hAnsi="STFangsong" w:cs="STFangsong"/>
          <w:color w:val="666666"/>
          <w:sz w:val="30"/>
          <w:szCs w:val="30"/>
        </w:rPr>
        <w:t>电话（传真）：0351—2246178    2246187</w:t>
      </w:r>
    </w:p>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color w:val="666666"/>
          <w:sz w:val="21"/>
          <w:szCs w:val="21"/>
        </w:rPr>
      </w:pPr>
      <w:r>
        <w:rPr>
          <w:rFonts w:ascii="STFangsong" w:eastAsia="STFangsong" w:hAnsi="STFangsong" w:cs="STFangsong"/>
          <w:color w:val="666666"/>
          <w:sz w:val="30"/>
          <w:szCs w:val="30"/>
        </w:rPr>
        <w:t>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年山西警察学院招生章程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山西建筑职业技术学院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太原理工大学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1/0311/18953.html" TargetMode="External" /><Relationship Id="rId11" Type="http://schemas.openxmlformats.org/officeDocument/2006/relationships/hyperlink" Target="http://www.gk114.com/a/gxzs/zszc/shanxi/2021/0311/18952.html" TargetMode="External" /><Relationship Id="rId12" Type="http://schemas.openxmlformats.org/officeDocument/2006/relationships/hyperlink" Target="http://www.gk114.com/a/gxzs/zszc/shanxi/2020/0703/17372.html" TargetMode="External" /><Relationship Id="rId13" Type="http://schemas.openxmlformats.org/officeDocument/2006/relationships/hyperlink" Target="http://www.gk114.com/a/gxzs/zszc/shanxi/2020/0703/17368.html" TargetMode="External" /><Relationship Id="rId14" Type="http://schemas.openxmlformats.org/officeDocument/2006/relationships/hyperlink" Target="http://www.gk114.com/a/gxzs/zszc/shanxi/2020/0703/17366.html" TargetMode="External" /><Relationship Id="rId15" Type="http://schemas.openxmlformats.org/officeDocument/2006/relationships/hyperlink" Target="http://www.gk114.com/a/gxzs/zszc/shanxi/2020/0703/17365.html" TargetMode="External" /><Relationship Id="rId16" Type="http://schemas.openxmlformats.org/officeDocument/2006/relationships/hyperlink" Target="http://www.gk114.com/a/gxzs/zszc/shanxi/2020/0703/17364.html" TargetMode="External" /><Relationship Id="rId17" Type="http://schemas.openxmlformats.org/officeDocument/2006/relationships/hyperlink" Target="http://www.gk114.com/a/gxzs/zszc/shanxi/2020/0703/17363.html" TargetMode="External" /><Relationship Id="rId18" Type="http://schemas.openxmlformats.org/officeDocument/2006/relationships/hyperlink" Target="http://www.gk114.com/a/gxzs/zszc/shanxi/2019/0221/642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sxyz.com/" TargetMode="External" /><Relationship Id="rId5" Type="http://schemas.openxmlformats.org/officeDocument/2006/relationships/hyperlink" Target="http://www.gk114.com/a/gxzs/zszc/shanxi/2019/0619/9995.html" TargetMode="External" /><Relationship Id="rId6" Type="http://schemas.openxmlformats.org/officeDocument/2006/relationships/hyperlink" Target="http://www.gk114.com/a/gxzs/zszc/shanxi/2019/0619/9997.html" TargetMode="External" /><Relationship Id="rId7" Type="http://schemas.openxmlformats.org/officeDocument/2006/relationships/hyperlink" Target="http://www.gk114.com/a/gxzs/zszc/shanxi/" TargetMode="External" /><Relationship Id="rId8" Type="http://schemas.openxmlformats.org/officeDocument/2006/relationships/hyperlink" Target="http://www.gk114.com/a/gxzs/zszc/shanxi/2022/0220/21748.html" TargetMode="External" /><Relationship Id="rId9" Type="http://schemas.openxmlformats.org/officeDocument/2006/relationships/hyperlink" Target="http://www.gk114.com/a/gxzs/zszc/shanxi/2021/0608/1979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