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山西财经大学学生在第五届全国移动互联创新大赛华北赛区决赛中取</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日，第五届全国移动互联创新大赛华北赛区（高校组）决赛在天津大学举行，山西财经大学两个项目</w:t>
      </w:r>
      <w:r>
        <w:rPr>
          <w:rFonts w:ascii="Times New Roman" w:eastAsia="Times New Roman" w:hAnsi="Times New Roman" w:cs="Times New Roman"/>
        </w:rPr>
        <w:t>“</w:t>
      </w:r>
      <w:r>
        <w:rPr>
          <w:rFonts w:ascii="SimSun" w:eastAsia="SimSun" w:hAnsi="SimSun" w:cs="SimSun"/>
        </w:rPr>
        <w:t>史车之鉴</w:t>
      </w:r>
      <w:r>
        <w:rPr>
          <w:rFonts w:ascii="Times New Roman" w:eastAsia="Times New Roman" w:hAnsi="Times New Roman" w:cs="Times New Roman"/>
        </w:rPr>
        <w:t>”</w:t>
      </w:r>
      <w:r>
        <w:rPr>
          <w:rFonts w:ascii="SimSun" w:eastAsia="SimSun" w:hAnsi="SimSun" w:cs="SimSun"/>
        </w:rPr>
        <w:t>垂直资讯自媒体矩阵、半亩方塘儿童阅读工作室参加了决赛，获得大赛三等奖的佳绩。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次大赛由国家工业和信息化部、中国科学技术协会指导，中国通信学会、全国移动互联网产业孵化中心主办，天津大学宣怀学院、北京中科创大创业教育投资管理有限公司、橙色云设计有限公司联合承办。本次华北地区总决赛共有</w:t>
      </w:r>
      <w:r>
        <w:rPr>
          <w:rFonts w:ascii="Times New Roman" w:eastAsia="Times New Roman" w:hAnsi="Times New Roman" w:cs="Times New Roman"/>
        </w:rPr>
        <w:t>85</w:t>
      </w:r>
      <w:r>
        <w:rPr>
          <w:rFonts w:ascii="SimSun" w:eastAsia="SimSun" w:hAnsi="SimSun" w:cs="SimSun"/>
        </w:rPr>
        <w:t>支队伍，涉及</w:t>
      </w:r>
      <w:r>
        <w:rPr>
          <w:rFonts w:ascii="Times New Roman" w:eastAsia="Times New Roman" w:hAnsi="Times New Roman" w:cs="Times New Roman"/>
        </w:rPr>
        <w:t>4</w:t>
      </w:r>
      <w:r>
        <w:rPr>
          <w:rFonts w:ascii="SimSun" w:eastAsia="SimSun" w:hAnsi="SimSun" w:cs="SimSun"/>
        </w:rPr>
        <w:t>个城市、</w:t>
      </w:r>
      <w:r>
        <w:rPr>
          <w:rFonts w:ascii="Times New Roman" w:eastAsia="Times New Roman" w:hAnsi="Times New Roman" w:cs="Times New Roman"/>
        </w:rPr>
        <w:t>39</w:t>
      </w:r>
      <w:r>
        <w:rPr>
          <w:rFonts w:ascii="SimSun" w:eastAsia="SimSun" w:hAnsi="SimSun" w:cs="SimSun"/>
        </w:rPr>
        <w:t>所高校，来自天津大学、河北工程大学、华北理工大学、山西医科大学、天津中德应用技术大学、天津职业技术师范大学、山西财经大学等高校的共计</w:t>
      </w:r>
      <w:r>
        <w:rPr>
          <w:rFonts w:ascii="Times New Roman" w:eastAsia="Times New Roman" w:hAnsi="Times New Roman" w:cs="Times New Roman"/>
        </w:rPr>
        <w:t>85</w:t>
      </w:r>
      <w:r>
        <w:rPr>
          <w:rFonts w:ascii="SimSun" w:eastAsia="SimSun" w:hAnsi="SimSun" w:cs="SimSun"/>
        </w:rPr>
        <w:t>个优秀项目入围华北赛区决赛。经过前期的积极准备和精心打磨，山西财经大学参加华北赛区总决赛的两个团队在比赛现场都充分地展示了自己创业项目的特色及优势。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生就业处（创业学院）坚持不断地推进大学生创新创业教育、深化教育教学改革，本次大赛对于带动校内创新创业氛围、提高学生创新创业能力、加强创新创业教育和深化创业教育改革有着十分重要的意义。学生就业处（创业学院）将以此次赛事为契机，继续总结经验，明确目标，争取获得更加优异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太原学院建工系在第三届山西省大学生结构设计大赛取得优异成绩</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04/9425.html" TargetMode="External" /><Relationship Id="rId5" Type="http://schemas.openxmlformats.org/officeDocument/2006/relationships/hyperlink" Target="http://www.gk114.com/a/gxzs/zszc/shanxi/2019/0604/942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