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广东医科大学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目</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学校名称：广东医科大学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10571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湛江校区：广东省湛江市霞山区文明东路</w:t>
      </w:r>
      <w:r>
        <w:rPr>
          <w:rFonts w:ascii="Times New Roman" w:eastAsia="Times New Roman" w:hAnsi="Times New Roman" w:cs="Times New Roman"/>
        </w:rPr>
        <w:t>2</w:t>
      </w:r>
      <w:r>
        <w:rPr>
          <w:rFonts w:ascii="SimSun" w:eastAsia="SimSun" w:hAnsi="SimSun" w:cs="SimSun"/>
        </w:rPr>
        <w:t>号；邮政编码：</w:t>
      </w:r>
      <w:r>
        <w:rPr>
          <w:rFonts w:ascii="Times New Roman" w:eastAsia="Times New Roman" w:hAnsi="Times New Roman" w:cs="Times New Roman"/>
        </w:rPr>
        <w:t xml:space="preserve">524023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东莞校区：广东省东莞市松山湖科技产业园新城大道</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 xml:space="preserve">523808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东医科大学，证书种类：普通高等学校毕（结）业证书。对符合学士学位授予条件的本科毕业生，授予学士学位并颁发学位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学校录取批次为本科批次。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学校分专业招生计划及有关要求均以生源省公布的专业目录为准。根据教育部相关规定，学校本科招生预留不超过本科招生计划总数的</w:t>
      </w:r>
      <w:r>
        <w:rPr>
          <w:rFonts w:ascii="Times New Roman" w:eastAsia="Times New Roman" w:hAnsi="Times New Roman" w:cs="Times New Roman"/>
        </w:rPr>
        <w:t>1%</w:t>
      </w:r>
      <w:r>
        <w:rPr>
          <w:rFonts w:ascii="SimSun" w:eastAsia="SimSun" w:hAnsi="SimSun" w:cs="SimSun"/>
        </w:rPr>
        <w:t>用于生源质量调控及解决考生专业服从调剂而需要增加计划等问题。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药学专业与广东食品药品职业学院药学专业、本校中药学专业与广东食品药品职业学院中药学专业、本校应用化学专业与广东食品药品职业学院化妆品技术专业、本校生物医学工程专业与广东食品药品职业学院医疗设备应用技术专业设立</w:t>
      </w:r>
      <w:r>
        <w:rPr>
          <w:rFonts w:ascii="Times New Roman" w:eastAsia="Times New Roman" w:hAnsi="Times New Roman" w:cs="Times New Roman"/>
        </w:rPr>
        <w:t>“</w:t>
      </w:r>
      <w:r>
        <w:rPr>
          <w:rFonts w:ascii="SimSun" w:eastAsia="SimSun" w:hAnsi="SimSun" w:cs="SimSun"/>
        </w:rPr>
        <w:t>四年制（</w:t>
      </w:r>
      <w:r>
        <w:rPr>
          <w:rFonts w:ascii="Times New Roman" w:eastAsia="Times New Roman" w:hAnsi="Times New Roman" w:cs="Times New Roman"/>
        </w:rPr>
        <w:t>“2+2”</w:t>
      </w:r>
      <w:r>
        <w:rPr>
          <w:rFonts w:ascii="SimSun" w:eastAsia="SimSun" w:hAnsi="SimSun" w:cs="SimSun"/>
        </w:rPr>
        <w:t>）本科协同育人项目实验班</w:t>
      </w:r>
      <w:r>
        <w:rPr>
          <w:rFonts w:ascii="Times New Roman" w:eastAsia="Times New Roman" w:hAnsi="Times New Roman" w:cs="Times New Roman"/>
        </w:rPr>
        <w:t>”</w:t>
      </w:r>
      <w:r>
        <w:rPr>
          <w:rFonts w:ascii="SimSun" w:eastAsia="SimSun" w:hAnsi="SimSun" w:cs="SimSun"/>
        </w:rPr>
        <w:t>，通过广东省普通高考招收学生，与本校其他专业同批次录取，单独编班。</w:t>
      </w:r>
      <w:r>
        <w:rPr>
          <w:rFonts w:ascii="Times New Roman" w:eastAsia="Times New Roman" w:hAnsi="Times New Roman" w:cs="Times New Roman"/>
        </w:rPr>
        <w:t>“2+2”</w:t>
      </w:r>
      <w:r>
        <w:rPr>
          <w:rFonts w:ascii="SimSun" w:eastAsia="SimSun" w:hAnsi="SimSun" w:cs="SimSun"/>
        </w:rPr>
        <w:t>模式，试点专业实验班学生按照协同育人方案，前两年在本科高校培养，后两年在对应高职院校培养。学籍管理、毕业证书和学位授予等由本校负责，广东食品药品职业学院协助做好相关工作。原则上，实验班学生不得转到其他专业；非实验班学生也不得转入试点专业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通过广东省订单定向培养农村卫生人才实施方案录取进入本校的定向培养考生免学费和住宿费，原则上不得转学及转专业，须与定向县（市、区）的卫生健康行政部门、人力资源社会保障局签订《农村订单定向医学生免费培养定向就业协议书》，毕业后派遣到指定的定向县（市、区）定向服务单位连续工作</w:t>
      </w:r>
      <w:r>
        <w:rPr>
          <w:rFonts w:ascii="Times New Roman" w:eastAsia="Times New Roman" w:hAnsi="Times New Roman" w:cs="Times New Roman"/>
        </w:rPr>
        <w:t>6</w:t>
      </w:r>
      <w:r>
        <w:rPr>
          <w:rFonts w:ascii="SimSun" w:eastAsia="SimSun" w:hAnsi="SimSun" w:cs="SimSun"/>
        </w:rPr>
        <w:t>年。定向县（市、区）的卫生健康行政部门、人力资源社会保障局负责督促定向服务单位落实考生就业岗位并在有空编时优先入编。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在广东省，报考本校普通本科层次普通类专业，文科类考生必须参加普通高中学业水平物理、化学、生物学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在实行平行志愿投档的省（区、市），学校可根据各省级招生办公室公布的平行志愿投档规则及生源情况确定招生计划微调方案和调档比例。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已修习相关专业基础知识（模块）的考生。无排位或排位分的省份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本校订单定向培养农村卫生人才专项计划实行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原则，根据考生所填报专业志愿按考生投档总分排位情况从高分到低分录取。考生投档总分排位相同时，优先录取已修习相关专业基础知识（模块）的考生。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在内蒙古自治区录取原则单列，实行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在天津市、浙江省、海南省和山东省的选科要求按照公布的选科要求执行，录取原则按照天津市、浙江省、海南省和山东省公布的方案及有关办法执行。本校在江苏省的录取原则按先分数后等级、分数优先的原则安排录取专业，等级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，同分同等级考生按语文、数学科目的总分（含附加分）从高到低排序。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鉴于法医学专业毕业生可报考公安系统法医岗位，参照《公安机关录用人民警察体检项目和标准》，男生身高不低于</w:t>
      </w:r>
      <w:r>
        <w:rPr>
          <w:rFonts w:ascii="Times New Roman" w:eastAsia="Times New Roman" w:hAnsi="Times New Roman" w:cs="Times New Roman"/>
        </w:rPr>
        <w:t>168cm</w:t>
      </w:r>
      <w:r>
        <w:rPr>
          <w:rFonts w:ascii="SimSun" w:eastAsia="SimSun" w:hAnsi="SimSun" w:cs="SimSun"/>
        </w:rPr>
        <w:t>、女生身高不低于</w:t>
      </w:r>
      <w:r>
        <w:rPr>
          <w:rFonts w:ascii="Times New Roman" w:eastAsia="Times New Roman" w:hAnsi="Times New Roman" w:cs="Times New Roman"/>
        </w:rPr>
        <w:t>158cm</w:t>
      </w:r>
      <w:r>
        <w:rPr>
          <w:rFonts w:ascii="SimSun" w:eastAsia="SimSun" w:hAnsi="SimSun" w:cs="SimSun"/>
        </w:rPr>
        <w:t>、单侧矫正视力不低于</w:t>
      </w:r>
      <w:r>
        <w:rPr>
          <w:rFonts w:ascii="Times New Roman" w:eastAsia="Times New Roman" w:hAnsi="Times New Roman" w:cs="Times New Roman"/>
        </w:rPr>
        <w:t>5.0</w:t>
      </w:r>
      <w:r>
        <w:rPr>
          <w:rFonts w:ascii="SimSun" w:eastAsia="SimSun" w:hAnsi="SimSun" w:cs="SimSun"/>
        </w:rPr>
        <w:t>，不符合此类条件报考该专业且毕业后意向考取公安系统公务员的考生慎重报考；鉴于医学类专业（临床医学、口腔医学、儿科学、麻醉学、医学影像学、预防医学、法医学、医学检验技术、医学实验技术、药学、临床药学、中药学、药物分析、护理学、助产学、卫生检验与检疫、康复治疗学、口腔医学技术、智能医学工程）、应用心理学、生物医学工程、食品质量与安全、生物技术、应用化学等专业的特殊性和就业特点，色盲、色弱者不能报考，请残障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 xml:space="preserve"> 5510-6960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5510-6960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550-1500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（一）优秀新生奖学金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）在本校录取的广东省生源本科新生中，优秀新生奖学金设三个等级：一等奖学金：</w:t>
      </w:r>
      <w:r>
        <w:rPr>
          <w:rFonts w:ascii="Times New Roman" w:eastAsia="Times New Roman" w:hAnsi="Times New Roman" w:cs="Times New Roman"/>
        </w:rPr>
        <w:t>15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人；二等奖学金：</w:t>
      </w:r>
      <w:r>
        <w:rPr>
          <w:rFonts w:ascii="Times New Roman" w:eastAsia="Times New Roman" w:hAnsi="Times New Roman" w:cs="Times New Roman"/>
        </w:rPr>
        <w:t>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人；三等奖学金：</w:t>
      </w:r>
      <w:r>
        <w:rPr>
          <w:rFonts w:ascii="Times New Roman" w:eastAsia="Times New Roman" w:hAnsi="Times New Roman" w:cs="Times New Roman"/>
        </w:rPr>
        <w:t>3</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）在本校录取的广东以外省（市、区）【不含港澳台】的理科类本科新生中，优秀新生奖学金设二个等级：一等奖学金：</w:t>
      </w:r>
      <w:r>
        <w:rPr>
          <w:rFonts w:ascii="Times New Roman" w:eastAsia="Times New Roman" w:hAnsi="Times New Roman" w:cs="Times New Roman"/>
        </w:rPr>
        <w:t>2</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人；二等奖学金：</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（二）本科生奖学金：学校每年评选一次奖学金，用于奖励品学兼优的学生。校长奖学金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人；院长奖学金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人；学业一等奖</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人；学业二等奖</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人；学业三等奖</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人；专项奖</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（三）新生资助专项资金：新生资助专项资金用于资助我校家庭经济困难的普通本科新生缴纳第一学年学费，新生资助标准最高不超过</w:t>
      </w:r>
      <w:r>
        <w:rPr>
          <w:rFonts w:ascii="Times New Roman" w:eastAsia="Times New Roman" w:hAnsi="Times New Roman" w:cs="Times New Roman"/>
        </w:rPr>
        <w:t>6000</w:t>
      </w:r>
      <w:r>
        <w:rPr>
          <w:rFonts w:ascii="SimSun" w:eastAsia="SimSun" w:hAnsi="SimSun" w:cs="SimSun"/>
        </w:rPr>
        <w:t>元，学费标准低于</w:t>
      </w:r>
      <w:r>
        <w:rPr>
          <w:rFonts w:ascii="Times New Roman" w:eastAsia="Times New Roman" w:hAnsi="Times New Roman" w:cs="Times New Roman"/>
        </w:rPr>
        <w:t>6000</w:t>
      </w:r>
      <w:r>
        <w:rPr>
          <w:rFonts w:ascii="SimSun" w:eastAsia="SimSun" w:hAnsi="SimSun" w:cs="SimSun"/>
        </w:rPr>
        <w:t>元的，按实际应缴纳学费金额进行资助。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（四）国家奖助学金：在校期间符合相关条件要求的，可获国家奖学金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年奖励；国家励志奖学金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年奖励；国家助学金</w:t>
      </w:r>
      <w:r>
        <w:rPr>
          <w:rFonts w:ascii="Times New Roman" w:eastAsia="Times New Roman" w:hAnsi="Times New Roman" w:cs="Times New Roman"/>
        </w:rPr>
        <w:t>2000-4000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年不同等级资助。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（五）建档立卡学生免学费补助：从</w:t>
      </w:r>
      <w:r>
        <w:rPr>
          <w:rFonts w:ascii="Times New Roman" w:eastAsia="Times New Roman" w:hAnsi="Times New Roman" w:cs="Times New Roman"/>
        </w:rPr>
        <w:t>2019</w:t>
      </w:r>
      <w:r>
        <w:rPr>
          <w:rFonts w:ascii="SimSun" w:eastAsia="SimSun" w:hAnsi="SimSun" w:cs="SimSun"/>
        </w:rPr>
        <w:t>年秋季开始，对广东省户籍建档立卡贫困户子女实行免学费及生活费补助政策，符合条件的学生按照实际缴纳住宿费，免交学费。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（六）对家庭经济困难的学生，学校开通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，可根据政策申请高校国家助学贷款（最高贷款额为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年），入学后可根据政策申请社会奖助学金，安排勤工助学，或给予临时困难补助等。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0769-22896175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0769-22896175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gdmuzsb-bg@gdmu.edu.cn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http://www.gdmu.edu.cn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http://zs.gdmu.edu.cn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人：陈丽君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0769-22896227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0769-22896227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jwb-bg@gdmu.edu.cn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年夏季普通高考本科招生工作，自公布之日起施行。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本章程由广东医科大学授权广东医科大学招生办公室解释。本章程若与国家和各省（区、市）的规定不一致，则以国家和各省（区、市）的规定为准。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中山大学新华学院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广东茂名农林科技职业学院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年春季高考录取进行时</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已投</w:t>
        </w:r>
        <w:r>
          <w:rPr>
            <w:rFonts w:ascii="Times New Roman" w:eastAsia="Times New Roman" w:hAnsi="Times New Roman" w:cs="Times New Roman"/>
            <w:color w:val="0000EE"/>
            <w:u w:val="single" w:color="0000EE"/>
          </w:rPr>
          <w:t>23</w:t>
        </w:r>
        <w:r>
          <w:rPr>
            <w:rFonts w:ascii="SimSun" w:eastAsia="SimSun" w:hAnsi="SimSun" w:cs="SimSun"/>
            <w:color w:val="0000EE"/>
            <w:u w:val="single" w:color="0000EE"/>
          </w:rPr>
          <w:t>万人！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604/19715.html" TargetMode="External" /><Relationship Id="rId11" Type="http://schemas.openxmlformats.org/officeDocument/2006/relationships/hyperlink" Target="http://www.gk114.com/a/gxzs/zszc/guangdong/2021/0311/19010.html" TargetMode="External" /><Relationship Id="rId12" Type="http://schemas.openxmlformats.org/officeDocument/2006/relationships/hyperlink" Target="http://www.gk114.com/a/gxzs/zszc/guangdong/2021/0311/19009.html" TargetMode="External" /><Relationship Id="rId13" Type="http://schemas.openxmlformats.org/officeDocument/2006/relationships/hyperlink" Target="http://www.gk114.com/a/gxzs/zszc/guangdong/2021/0311/19008.html" TargetMode="External" /><Relationship Id="rId14" Type="http://schemas.openxmlformats.org/officeDocument/2006/relationships/hyperlink" Target="http://www.gk114.com/a/gxzs/zszc/guangdong/2021/0311/19007.html" TargetMode="External" /><Relationship Id="rId15" Type="http://schemas.openxmlformats.org/officeDocument/2006/relationships/hyperlink" Target="http://www.gk114.com/a/gxzs/zszc/guangdong/2021/0311/19006.html" TargetMode="External" /><Relationship Id="rId16" Type="http://schemas.openxmlformats.org/officeDocument/2006/relationships/hyperlink" Target="http://www.gk114.com/a/gxzs/zszc/guangdong/2021/0311/19005.html" TargetMode="External" /><Relationship Id="rId17" Type="http://schemas.openxmlformats.org/officeDocument/2006/relationships/hyperlink" Target="http://www.gk114.com/a/gxzs/zszc/guangdong/2021/0608/19791.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dong/2020/0617/16845.html" TargetMode="External" /><Relationship Id="rId5" Type="http://schemas.openxmlformats.org/officeDocument/2006/relationships/hyperlink" Target="http://www.gk114.com/a/gxzs/zszc/guangdong/2021/0311/18954.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2/0328/22002.html" TargetMode="External" /><Relationship Id="rId9" Type="http://schemas.openxmlformats.org/officeDocument/2006/relationships/hyperlink" Target="http://www.gk114.com/a/gxzs/zszc/guangdong/2022/0220/217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