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广东环境保护工程职业学院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学校名称：广东环境保护工程职业学院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14311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校本部：佛山市南海区丹灶镇桂丹西路</w:t>
      </w:r>
      <w:r>
        <w:rPr>
          <w:rFonts w:ascii="Times New Roman" w:eastAsia="Times New Roman" w:hAnsi="Times New Roman" w:cs="Times New Roman"/>
        </w:rPr>
        <w:t>98</w:t>
      </w:r>
      <w:r>
        <w:rPr>
          <w:rFonts w:ascii="SimSun" w:eastAsia="SimSun" w:hAnsi="SimSun" w:cs="SimSun"/>
        </w:rPr>
        <w:t>号；邮政编码：</w:t>
      </w:r>
      <w:r>
        <w:rPr>
          <w:rFonts w:ascii="Times New Roman" w:eastAsia="Times New Roman" w:hAnsi="Times New Roman" w:cs="Times New Roman"/>
        </w:rPr>
        <w:t xml:space="preserve">528216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广州校区：广州市天河区员村西街</w:t>
      </w:r>
      <w:r>
        <w:rPr>
          <w:rFonts w:ascii="Times New Roman" w:eastAsia="Times New Roman" w:hAnsi="Times New Roman" w:cs="Times New Roman"/>
        </w:rPr>
        <w:t>5</w:t>
      </w:r>
      <w:r>
        <w:rPr>
          <w:rFonts w:ascii="SimSun" w:eastAsia="SimSun" w:hAnsi="SimSun" w:cs="SimSun"/>
        </w:rPr>
        <w:t>号大院；邮政编码：</w:t>
      </w:r>
      <w:r>
        <w:rPr>
          <w:rFonts w:ascii="Times New Roman" w:eastAsia="Times New Roman" w:hAnsi="Times New Roman" w:cs="Times New Roman"/>
        </w:rPr>
        <w:t xml:space="preserve">510655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环境保护工程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本校与本科院校联合开展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本科院校试点专业学习两年，符合相关条件和要求的，可获得普通本科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本校环境工程技术专业与嘉应学院环境工程专业联合开展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本校环境监测与控制技术专业与肇庆学院环境工程专业联合开展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本校室内环境检测与控制技术专业与韶关学院环境工程专业联合开展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本校环境评价与咨询服务专业与韩山师范学院环境科学专业联合开展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本校安全健康与环保专业与广东石油化工学院安全工程专业联合开展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本校工业节能技术专业与广东石油化工学院能源与动力工程专业联合开展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本校与广东省环境保护职业技术学校开展中高职集团办学项目，学校中高职集团办学各项工作根据省教育厅的要求开展。对应中职校区的普高招生专业注明</w:t>
      </w:r>
      <w:r>
        <w:rPr>
          <w:rFonts w:ascii="Times New Roman" w:eastAsia="Times New Roman" w:hAnsi="Times New Roman" w:cs="Times New Roman"/>
        </w:rPr>
        <w:t>“</w:t>
      </w:r>
      <w:r>
        <w:rPr>
          <w:rFonts w:ascii="SimSun" w:eastAsia="SimSun" w:hAnsi="SimSun" w:cs="SimSun"/>
        </w:rPr>
        <w:t>广东环境保护工程职业学院广州校区</w:t>
      </w:r>
      <w:r>
        <w:rPr>
          <w:rFonts w:ascii="Times New Roman" w:eastAsia="Times New Roman" w:hAnsi="Times New Roman" w:cs="Times New Roman"/>
        </w:rPr>
        <w:t>”</w:t>
      </w:r>
      <w:r>
        <w:rPr>
          <w:rFonts w:ascii="SimSun" w:eastAsia="SimSun" w:hAnsi="SimSun" w:cs="SimSun"/>
        </w:rPr>
        <w:t>，相关各项工作以省教育厅具体通知为准。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在广东省，报考本校普通专科层次美术类专业，参加高考文科类文化课考试的考生必须参加物理、化学、生物学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本校在无排位或排位分的省（区、市），考生投档总分相同时，按照普通高考单科顺序及分数从高到低排序：文科类为语文、数学、外语、文科综合；理科类为数学、语文、外语、理科综合。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本校在无排位或排位分的省（区、市），考生投档总分相同时，术科成绩高者优先录取，术科统考成绩仍相同时，按照普通高考语文、英语、综合、数学科目成绩依次从高到低录取。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环境监测与控制技术、室内环境检测与控制技术、环境工程技术、风景园林设计专业，因专业特点及工作岗位对考生身体素质有要求，不招色弱、色盲考生；环境艺术设计、展示艺术设计专业不招色盲考生；食品营养与检测、烹调工艺与营养专业因用人单位要求，请转氨酶异常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650—1500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0757-81773133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0757-81773122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gdhbxyz@gdepb.gov.cn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http://www.gdpepe.cn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https://zs.gdpepe.cn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人：梁丽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0757-81773128</w:t>
      </w:r>
      <w:r>
        <w:rPr>
          <w:rFonts w:ascii="SimSun" w:eastAsia="SimSun" w:hAnsi="SimSun" w:cs="SimSun"/>
        </w:rPr>
        <w:t>、</w:t>
      </w:r>
      <w:r>
        <w:rPr>
          <w:rFonts w:ascii="Times New Roman" w:eastAsia="Times New Roman" w:hAnsi="Times New Roman" w:cs="Times New Roman"/>
        </w:rPr>
        <w:t xml:space="preserve">13973467117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0757-81773128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gdhbxyjjjc@qq.com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本章程由广东环境保护工程职业学院授权广东环境保护工程职业学院招生办公室解释。本章程若与国家和各省（区、市）的规定不一致，则以国家和各省（区、市）的规定为准。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广东南方职业学院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广州华夏职业学院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2.html" TargetMode="External" /><Relationship Id="rId5" Type="http://schemas.openxmlformats.org/officeDocument/2006/relationships/hyperlink" Target="http://www.gk114.com/a/gxzs/zszc/guangdong/2021/0311/18974.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