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广东碧桂园职业学院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学校名称：广东碧桂园职业学院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学校地址：广东省清远市清城区东城街道大学东路</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 xml:space="preserve">511510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碧桂园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院领导、企业负责人、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处为学院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学院设立由学院领导和纪检监察部门组成的考试招生监察小组，对招生工作全过程实施监督。在录取期间成立信访组，安排专人负责考生和社会的信访、申诉、投诉处理工作。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学院录取批次在广东省内为专科批次；在广东省外的录取批次具体以生源省（区、市）招生专业目录为准。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学院是慈善性质高等学校，在广东省外仅限家庭经济困难考生报考，考生须符合学院家庭经济困难学生认定条件（详见本章程第三十二条）并且通过学院报考资格审核，在规定时间内向学院提交困难证明资料，具体时间和提交方法详见学院招生网站；广东省内考生不受家庭经济困难条件限制。本着公开、公平、公正的原则，在广东省内以考生高考成绩为基本依据，综合衡量德智体美劳，择优录取。在广东省外，采取报名资格审核通过，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在实行平行志愿投档的省（区、市），本院可根据各省级招生办公室公布的平行志愿投档规则及生源情况确定招生计划微调方案和调档比例。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 xml:space="preserve"> “</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w:t>
      </w:r>
      <w:r>
        <w:rPr>
          <w:rFonts w:ascii="SimSun" w:eastAsia="SimSun" w:hAnsi="SimSun" w:cs="SimSun"/>
        </w:rPr>
        <w:t>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广东省人力资源和社会保障厅关于取消我省民办高校和民办中职学院收费备案以及住宿费核准有关问题的通知》（粤发改价格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慈善公益性质的高等学校，对家庭经济困难学生实行全额资助，对非家庭经济贫困学生提供全额奖学金（详见本章程第三十二条至第三十四条），全额奖学金按照考生所在专业学费标准与住宿费标准进行奖励，智能控制技术专业、建筑工程技术专业学费标准</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学年，连锁经营与管理、学前教育、酒店管理专业学费标准</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学年；校本部空调房住宿费标准</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资助和奖励学生政策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国家助学贷款、奖学金、助学金、勤工助学等助学措施按照教育部、广东省教育厅和本校相关规定执行。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资助政策。学院对取得正式学籍的家庭经济困难学生（符合本章程第三十二条款中所列条件之一即可），实行全额资助学费、教材费、食宿费、服装费、床上用品费、学习用品费并补助寒暑假探亲往返路费的政策。学生相关的经济困难证明原则上须于报到注册前提供，新生入学后，学院在</w:t>
      </w:r>
      <w:r>
        <w:rPr>
          <w:rFonts w:ascii="Times New Roman" w:eastAsia="Times New Roman" w:hAnsi="Times New Roman" w:cs="Times New Roman"/>
        </w:rPr>
        <w:t>1</w:t>
      </w:r>
      <w:r>
        <w:rPr>
          <w:rFonts w:ascii="SimSun" w:eastAsia="SimSun" w:hAnsi="SimSun" w:cs="SimSun"/>
        </w:rPr>
        <w:t>个月内对新生家庭经济状况等进行收集、核查并公示受资助学生名单。如果发现有材料作假者，将取消其受资助资格，并将不诚信行为记录在档，情节严重者，将作退学处理。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家庭经济困难认定条件（满足以下情况之一即可）：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持有由当地县级民政部门核发的到</w:t>
      </w:r>
      <w:r>
        <w:rPr>
          <w:rFonts w:ascii="Times New Roman" w:eastAsia="Times New Roman" w:hAnsi="Times New Roman" w:cs="Times New Roman"/>
        </w:rPr>
        <w:t>2020</w:t>
      </w:r>
      <w:r>
        <w:rPr>
          <w:rFonts w:ascii="SimSun" w:eastAsia="SimSun" w:hAnsi="SimSun" w:cs="SimSun"/>
        </w:rPr>
        <w:t>年仍然有效的《城乡居民最低生活保障证》者；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可提供县级以上扶贫部门开具的扶贫证明，所在家庭属于当地扶贫部门建档立卡户；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可提供县级以上民政部门的证明，并符合以下三种情况之一：</w:t>
      </w:r>
      <w:r>
        <w:rPr>
          <w:rFonts w:ascii="Times New Roman" w:eastAsia="Times New Roman" w:hAnsi="Times New Roman" w:cs="Times New Roman"/>
        </w:rPr>
        <w:t>A.</w:t>
      </w:r>
      <w:r>
        <w:rPr>
          <w:rFonts w:ascii="SimSun" w:eastAsia="SimSun" w:hAnsi="SimSun" w:cs="SimSun"/>
        </w:rPr>
        <w:t>父母双亡（孤儿）者</w:t>
      </w:r>
      <w:r>
        <w:rPr>
          <w:rFonts w:ascii="Times New Roman" w:eastAsia="Times New Roman" w:hAnsi="Times New Roman" w:cs="Times New Roman"/>
        </w:rPr>
        <w:t>;B.</w:t>
      </w:r>
      <w:r>
        <w:rPr>
          <w:rFonts w:ascii="SimSun" w:eastAsia="SimSun" w:hAnsi="SimSun" w:cs="SimSun"/>
        </w:rPr>
        <w:t>高中或中职阶段依靠助学金、减免学杂费等各类资助完成学业者</w:t>
      </w:r>
      <w:r>
        <w:rPr>
          <w:rFonts w:ascii="Times New Roman" w:eastAsia="Times New Roman" w:hAnsi="Times New Roman" w:cs="Times New Roman"/>
        </w:rPr>
        <w:t>;C.</w:t>
      </w:r>
      <w:r>
        <w:rPr>
          <w:rFonts w:ascii="SimSun" w:eastAsia="SimSun" w:hAnsi="SimSun" w:cs="SimSun"/>
        </w:rPr>
        <w:t>因遭遇重大变故（如家庭成员重病、突发事故等）导致家庭贫困者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可提供县级以上总工会开具的困难证明，所在家庭属于当地省总工会确认的困难职工家庭。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学院对非家庭经济困难学生提供奖学金（包含学费和住宿费），奖学金按照考生所在专业学费标准与住宿费标准进行奖励，奖学金获得率在入学第一年为</w:t>
      </w:r>
      <w:r>
        <w:rPr>
          <w:rFonts w:ascii="Times New Roman" w:eastAsia="Times New Roman" w:hAnsi="Times New Roman" w:cs="Times New Roman"/>
        </w:rPr>
        <w:t>100%</w:t>
      </w:r>
      <w:r>
        <w:rPr>
          <w:rFonts w:ascii="SimSun" w:eastAsia="SimSun" w:hAnsi="SimSun" w:cs="SimSun"/>
        </w:rPr>
        <w:t>，所有新生都可获得；在入学后第二、三年将依据学生在校综合表现，由学生申请获得，如全体学生都表现良好，</w:t>
      </w:r>
      <w:r>
        <w:rPr>
          <w:rFonts w:ascii="Times New Roman" w:eastAsia="Times New Roman" w:hAnsi="Times New Roman" w:cs="Times New Roman"/>
        </w:rPr>
        <w:t>100%</w:t>
      </w:r>
      <w:r>
        <w:rPr>
          <w:rFonts w:ascii="SimSun" w:eastAsia="SimSun" w:hAnsi="SimSun" w:cs="SimSun"/>
        </w:rPr>
        <w:t>学生都可获得全额奖学金。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对于高出生源省（自治区）首次划定的本科线，第一志愿被我院录取并报到的考生奖励</w:t>
      </w:r>
      <w:r>
        <w:rPr>
          <w:rFonts w:ascii="Times New Roman" w:eastAsia="Times New Roman" w:hAnsi="Times New Roman" w:cs="Times New Roman"/>
        </w:rPr>
        <w:t>10000</w:t>
      </w:r>
      <w:r>
        <w:rPr>
          <w:rFonts w:ascii="SimSun" w:eastAsia="SimSun" w:hAnsi="SimSun" w:cs="SimSun"/>
        </w:rPr>
        <w:t>元。具体发放详见《广东碧桂园职业学院优秀新生奖学金实施办法》。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学院另有国家奖学金（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元）、助学金（</w:t>
      </w:r>
      <w:r>
        <w:rPr>
          <w:rFonts w:ascii="Times New Roman" w:eastAsia="Times New Roman" w:hAnsi="Times New Roman" w:cs="Times New Roman"/>
        </w:rPr>
        <w:t>3000</w:t>
      </w:r>
      <w:r>
        <w:rPr>
          <w:rFonts w:ascii="SimSun" w:eastAsia="SimSun" w:hAnsi="SimSun" w:cs="SimSun"/>
        </w:rPr>
        <w:t>元）、校内奖学金等，具体详见校内奖助学金评选办法。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0763—3936012</w:t>
      </w:r>
      <w:r>
        <w:rPr>
          <w:rFonts w:ascii="SimSun" w:eastAsia="SimSun" w:hAnsi="SimSun" w:cs="SimSun"/>
        </w:rPr>
        <w:t>、</w:t>
      </w:r>
      <w:r>
        <w:rPr>
          <w:rFonts w:ascii="Times New Roman" w:eastAsia="Times New Roman" w:hAnsi="Times New Roman" w:cs="Times New Roman"/>
        </w:rPr>
        <w:t>3918200</w:t>
      </w:r>
      <w:r>
        <w:rPr>
          <w:rFonts w:ascii="SimSun" w:eastAsia="SimSun" w:hAnsi="SimSun" w:cs="SimSun"/>
        </w:rPr>
        <w:t>、</w:t>
      </w:r>
      <w:r>
        <w:rPr>
          <w:rFonts w:ascii="Times New Roman" w:eastAsia="Times New Roman" w:hAnsi="Times New Roman" w:cs="Times New Roman"/>
        </w:rPr>
        <w:t xml:space="preserve">3936013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0763—3936700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23387166@ 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www.bgypt.com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zs.bgypt.com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人：何锐连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0763—3918992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0763-3918992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2077863790@qq.com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本章程由广东碧桂园职业学院授权广东碧桂园职业学院招生办公室解释。本章程若与国家和各省（区、市）的规定不一致，则以国家和各省（区、市）的规定为准。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惠州卫生职业技术学院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5.html" TargetMode="External" /><Relationship Id="rId5" Type="http://schemas.openxmlformats.org/officeDocument/2006/relationships/hyperlink" Target="http://www.gk114.com/a/gxzs/zszc/guangdong/2021/0311/1896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