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广东酒店管理职业技术学院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学校名称：广东酒店管理职业技术学院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学校地址：广东省东莞市厚街生态文化教育园区学府路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523960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酒店管理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门科目的考试，各门考试均须获得等级成绩，且报考普通类（文科类、理科类）专业至少须有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w:t>
      </w:r>
      <w:r>
        <w:rPr>
          <w:rFonts w:ascii="SimSun" w:eastAsia="SimSun" w:hAnsi="SimSun" w:cs="SimSun"/>
        </w:rPr>
        <w:t>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无排位分省份的同分点处理办法为：依照术科统考成绩从高到低排序，术科统考成绩仍相同时，按照普通高考语文、英语、文科综合</w:t>
      </w:r>
      <w:r>
        <w:rPr>
          <w:rFonts w:ascii="Times New Roman" w:eastAsia="Times New Roman" w:hAnsi="Times New Roman" w:cs="Times New Roman"/>
        </w:rPr>
        <w:t>/</w:t>
      </w:r>
      <w:r>
        <w:rPr>
          <w:rFonts w:ascii="SimSun" w:eastAsia="SimSun" w:hAnsi="SimSun" w:cs="SimSun"/>
        </w:rPr>
        <w:t>理科综合、文科数学</w:t>
      </w:r>
      <w:r>
        <w:rPr>
          <w:rFonts w:ascii="Times New Roman" w:eastAsia="Times New Roman" w:hAnsi="Times New Roman" w:cs="Times New Roman"/>
        </w:rPr>
        <w:t>/</w:t>
      </w:r>
      <w:r>
        <w:rPr>
          <w:rFonts w:ascii="SimSun" w:eastAsia="SimSun" w:hAnsi="SimSun" w:cs="SimSun"/>
        </w:rPr>
        <w:t>理科数学科目成绩依次排序。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本校空中乘务专业为校企联合培养专业，只录取有专业志愿考生。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空中乘务专业因用人单位对考生身体素质有要求，请男生身高低于</w:t>
      </w:r>
      <w:r>
        <w:rPr>
          <w:rFonts w:ascii="Times New Roman" w:eastAsia="Times New Roman" w:hAnsi="Times New Roman" w:cs="Times New Roman"/>
        </w:rPr>
        <w:t>1.72m</w:t>
      </w:r>
      <w:r>
        <w:rPr>
          <w:rFonts w:ascii="SimSun" w:eastAsia="SimSun" w:hAnsi="SimSun" w:cs="SimSun"/>
        </w:rPr>
        <w:t>，女生身高低于</w:t>
      </w:r>
      <w:r>
        <w:rPr>
          <w:rFonts w:ascii="Times New Roman" w:eastAsia="Times New Roman" w:hAnsi="Times New Roman" w:cs="Times New Roman"/>
        </w:rPr>
        <w:t>1.62m</w:t>
      </w:r>
      <w:r>
        <w:rPr>
          <w:rFonts w:ascii="SimSun" w:eastAsia="SimSun" w:hAnsi="SimSun" w:cs="SimSun"/>
        </w:rPr>
        <w:t>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专业学费</w:t>
      </w:r>
      <w:r>
        <w:rPr>
          <w:rFonts w:ascii="Times New Roman" w:eastAsia="Times New Roman" w:hAnsi="Times New Roman" w:cs="Times New Roman"/>
        </w:rPr>
        <w:t xml:space="preserve"> 14800-17800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学年，校企合作专业：空中乘务</w:t>
      </w:r>
      <w:r>
        <w:rPr>
          <w:rFonts w:ascii="Times New Roman" w:eastAsia="Times New Roman" w:hAnsi="Times New Roman" w:cs="Times New Roman"/>
        </w:rPr>
        <w:t>22600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1800-3200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学年。各专业收费详见学院网站。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0769-89989601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0769-89989601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954680067@QQ.com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http://zsb.gdjdxy.com/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人：孙令武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0769-89989602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0769-89989602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zsb14572@163.com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本章程由广东酒店管理职业技术学院授权广东酒店管理职业技术学院招生办公室解释。本章程若与国家和各省（区、市）的规定不一致，则以国家和各省（区、市）的规定为准。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广东生态工程职业学院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57.html" TargetMode="External" /><Relationship Id="rId5" Type="http://schemas.openxmlformats.org/officeDocument/2006/relationships/hyperlink" Target="http://www.gk114.com/a/gxzs/zszc/guangdong/2021/0311/1895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