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广州东华职业学院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学校名称：广州东华职业学院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14362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学校地址：广州市白云区太和镇穗丰水均田路</w:t>
      </w:r>
      <w:r>
        <w:rPr>
          <w:rFonts w:ascii="Times New Roman" w:eastAsia="Times New Roman" w:hAnsi="Times New Roman" w:cs="Times New Roman"/>
        </w:rPr>
        <w:t>    363</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510540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东华职业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美术类统考专业分档时，根据各省（区、市）投档规则出档后，在考生符合专业要求的基础上，实行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文科类及理科类专业学费</w:t>
      </w:r>
      <w:r>
        <w:rPr>
          <w:rFonts w:ascii="Times New Roman" w:eastAsia="Times New Roman" w:hAnsi="Times New Roman" w:cs="Times New Roman"/>
        </w:rPr>
        <w:t xml:space="preserve"> 14800</w:t>
      </w:r>
      <w:r>
        <w:rPr>
          <w:rFonts w:ascii="SimSun" w:eastAsia="SimSun" w:hAnsi="SimSun" w:cs="SimSun"/>
        </w:rPr>
        <w:t>～</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15800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1600-2100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学校设有国家奖学金、同时设</w:t>
      </w:r>
      <w:r>
        <w:rPr>
          <w:rFonts w:ascii="Times New Roman" w:eastAsia="Times New Roman" w:hAnsi="Times New Roman" w:cs="Times New Roman"/>
        </w:rPr>
        <w:t xml:space="preserve"> “</w:t>
      </w:r>
      <w:r>
        <w:rPr>
          <w:rFonts w:ascii="SimSun" w:eastAsia="SimSun" w:hAnsi="SimSun" w:cs="SimSun"/>
        </w:rPr>
        <w:t>三好</w:t>
      </w:r>
      <w:r>
        <w:rPr>
          <w:rFonts w:ascii="Times New Roman" w:eastAsia="Times New Roman" w:hAnsi="Times New Roman" w:cs="Times New Roman"/>
        </w:rPr>
        <w:t>”</w:t>
      </w:r>
      <w:r>
        <w:rPr>
          <w:rFonts w:ascii="SimSun" w:eastAsia="SimSun" w:hAnsi="SimSun" w:cs="SimSun"/>
        </w:rPr>
        <w:t>学生、优秀学生干部及优秀毕业生等多种奖项，以鼓励学生发奋学习、提高综合素质。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学校已经建立了较为完善的家庭经济困难学生资助政策体系。学校设有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、国家助学贷款、国家励志奖学金、国家助学金、校内勤工助学等多种资助项目，以帮助家庭经济困难学生解决基本的学习和生活费用问题。对个别特殊困难的学生，学校将考虑给予适当的补助。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020-87470138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020-22693288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gzdhxyjy@163.com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http://www.gzdhxy.com/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http://www.gzdhxy.com/zszx/index.aspx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人：林秋贵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020-22693158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42735091@qq.com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本章程由广州东华职业学院授权广州东华职业招生办公室解释。本章程若与国家和各省（区、市）的规定不一致，则以国家和各省（区、市）的规定为准。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广东青年职业学院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广东创新科技职业学院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76.html" TargetMode="External" /><Relationship Id="rId5" Type="http://schemas.openxmlformats.org/officeDocument/2006/relationships/hyperlink" Target="http://www.gk114.com/a/gxzs/zszc/guangdong/2021/0311/18978.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