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广州科技贸易职业学院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学校名称：广州科技贸易职业学院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校本部：广东省广州市番禺区南村镇市新路北段</w:t>
      </w:r>
      <w:r>
        <w:rPr>
          <w:rFonts w:ascii="Times New Roman" w:eastAsia="Times New Roman" w:hAnsi="Times New Roman" w:cs="Times New Roman"/>
        </w:rPr>
        <w:t>669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511442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花果山校区：广州市越秀区童心路西胜街</w:t>
      </w:r>
      <w:r>
        <w:rPr>
          <w:rFonts w:ascii="Times New Roman" w:eastAsia="Times New Roman" w:hAnsi="Times New Roman" w:cs="Times New Roman"/>
        </w:rPr>
        <w:t>42</w:t>
      </w:r>
      <w:r>
        <w:rPr>
          <w:rFonts w:ascii="SimSun" w:eastAsia="SimSun" w:hAnsi="SimSun" w:cs="SimSun"/>
        </w:rPr>
        <w:t>号；邮政编码：</w:t>
      </w:r>
      <w:r>
        <w:rPr>
          <w:rFonts w:ascii="Times New Roman" w:eastAsia="Times New Roman" w:hAnsi="Times New Roman" w:cs="Times New Roman"/>
        </w:rPr>
        <w:t xml:space="preserve">510091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学校主管单位：广州市科学技术协会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科技贸易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社会工作与广州大学松田学院社会工作专业联合开展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市场营销与广州大学松田学院市场营销专业联合开展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财务管理与广州大学松田学院财务管理专业联合开展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汽车检测与维修技术专业与广州大学松田学院汽车服务工程专业联合开展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物流管理专业与中山大学新华学院物流管理专业联合开展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在广东省，报考本校专科层次艺术类（含音乐类、美术类）专业，参加高考文科类文化课考试的考生必须参加物理、化学、生物学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学校设有国家奖学金和优秀学生奖学金等，同时设</w:t>
      </w:r>
      <w:r>
        <w:rPr>
          <w:rFonts w:ascii="Times New Roman" w:eastAsia="Times New Roman" w:hAnsi="Times New Roman" w:cs="Times New Roman"/>
        </w:rPr>
        <w:t>“</w:t>
      </w:r>
      <w:r>
        <w:rPr>
          <w:rFonts w:ascii="SimSun" w:eastAsia="SimSun" w:hAnsi="SimSun" w:cs="SimSun"/>
        </w:rPr>
        <w:t>三好</w:t>
      </w:r>
      <w:r>
        <w:rPr>
          <w:rFonts w:ascii="Times New Roman" w:eastAsia="Times New Roman" w:hAnsi="Times New Roman" w:cs="Times New Roman"/>
        </w:rPr>
        <w:t>”</w:t>
      </w:r>
      <w:r>
        <w:rPr>
          <w:rFonts w:ascii="SimSun" w:eastAsia="SimSun" w:hAnsi="SimSun" w:cs="SimSun"/>
        </w:rPr>
        <w:t>学生、优秀学生干部等多种奖项，鼓励学生勤奋学习，提高综合素质，对于品学兼优的学生，学校另设有专项奖学金。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勤工助学中心</w:t>
      </w:r>
      <w:r>
        <w:rPr>
          <w:rFonts w:ascii="Times New Roman" w:eastAsia="Times New Roman" w:hAnsi="Times New Roman" w:cs="Times New Roman"/>
        </w:rPr>
        <w:t>”</w:t>
      </w:r>
      <w:r>
        <w:rPr>
          <w:rFonts w:ascii="SimSun" w:eastAsia="SimSun" w:hAnsi="SimSun" w:cs="SimSun"/>
        </w:rPr>
        <w:t>，已经建立起较为完善的家庭经济困难学生资助体系。设有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、国家助学贷款、国家励志奖学金、国家助学金、校内外勤工助学等多种资助项目，以帮助家庭经济困难学生解决基本的学习和生活费用问题。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符合国家以及学校相关要求的贫困生可申请国家助学贷款代交学费，最高贷款额度</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在校期间符合相关条件要求的，可申请国家奖学金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年、国家助学金人均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年。（各奖助款项若有变化，按当年下达的最新政策执行）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符合国家和学校相关要求的参军入伍学生可申请高校学生应征入伍服兵役国家资助，上限</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年，学费不足</w:t>
      </w:r>
      <w:r>
        <w:rPr>
          <w:rFonts w:ascii="Times New Roman" w:eastAsia="Times New Roman" w:hAnsi="Times New Roman" w:cs="Times New Roman"/>
        </w:rPr>
        <w:t>8000</w:t>
      </w:r>
      <w:r>
        <w:rPr>
          <w:rFonts w:ascii="SimSun" w:eastAsia="SimSun" w:hAnsi="SimSun" w:cs="SimSun"/>
        </w:rPr>
        <w:t>元的按实际缴纳学费资助。经济欠发达地区退伍学生可申请经济欠发达地区退役士兵教育资助，</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年。广州市地区退役士兵可申请广州市退役士兵教育培训补助金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年。（实际资助情况按国家最新政策执行）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对于普高西部协作计划录取的贫困学生，在校期间每年给予</w:t>
      </w:r>
      <w:r>
        <w:rPr>
          <w:rFonts w:ascii="Times New Roman" w:eastAsia="Times New Roman" w:hAnsi="Times New Roman" w:cs="Times New Roman"/>
        </w:rPr>
        <w:t>2000</w:t>
      </w:r>
      <w:r>
        <w:rPr>
          <w:rFonts w:ascii="SimSun" w:eastAsia="SimSun" w:hAnsi="SimSun" w:cs="SimSun"/>
        </w:rPr>
        <w:t>元的生活和交通补贴。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020-84560708 </w:t>
      </w:r>
      <w:r>
        <w:rPr>
          <w:rFonts w:ascii="SimSun" w:eastAsia="SimSun" w:hAnsi="SimSun" w:cs="SimSun"/>
        </w:rPr>
        <w:t>、</w:t>
      </w:r>
      <w:r>
        <w:rPr>
          <w:rFonts w:ascii="Times New Roman" w:eastAsia="Times New Roman" w:hAnsi="Times New Roman" w:cs="Times New Roman"/>
        </w:rPr>
        <w:t>84560798</w:t>
      </w:r>
      <w:r>
        <w:rPr>
          <w:rFonts w:ascii="SimSun" w:eastAsia="SimSun" w:hAnsi="SimSun" w:cs="SimSun"/>
        </w:rPr>
        <w:t>、</w:t>
      </w:r>
      <w:r>
        <w:rPr>
          <w:rFonts w:ascii="Times New Roman" w:eastAsia="Times New Roman" w:hAnsi="Times New Roman" w:cs="Times New Roman"/>
        </w:rPr>
        <w:t xml:space="preserve">84567663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020-34824703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gzkmuzsb@126.com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gzkmu.edu.cn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zsw.gzkmu.edu.cn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人：邓卉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020-84560179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020-84560179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gzkmzsjc@126.com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本章程经学校院长办公会议讨论审查通过，适用于本校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本章程由广州科技贸易职业学院授权广州科技贸易职业学院招生办公室解释。本章程若与国家和各省（区、市）的规定不一致，则以国家和各省（区、市）的规定为准。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汕尾职业技术学院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0.html" TargetMode="External" /><Relationship Id="rId5" Type="http://schemas.openxmlformats.org/officeDocument/2006/relationships/hyperlink" Target="http://www.gk114.com/a/gxzs/zszc/guangdong/2021/0311/18992.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