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广州铁路职业技术学院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年夏季高考招生章程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夏季普通高考招生工作顺利进行，切实维护学校和考生的合法权益，依据《中华人民共和国教育法》和《中华人民共和国高等教育法》等法规、国务院和广东省关于深化考试招生制度改革的实施意见文件精神以及教育部、省招生委员会的有关规定，全面落实《教育部关于进一步推进高校招生信息公开工作的通知》</w:t>
      </w:r>
      <w:r>
        <w:rPr>
          <w:rFonts w:ascii="Times New Roman" w:eastAsia="Times New Roman" w:hAnsi="Times New Roman" w:cs="Times New Roman"/>
        </w:rPr>
        <w:t>(</w:t>
      </w:r>
      <w:r>
        <w:rPr>
          <w:rFonts w:ascii="SimSun" w:eastAsia="SimSun" w:hAnsi="SimSun" w:cs="SimSun"/>
        </w:rPr>
        <w:t>教学函</w:t>
      </w:r>
      <w:r>
        <w:rPr>
          <w:rFonts w:ascii="Cambria Math" w:eastAsia="Cambria Math" w:hAnsi="Cambria Math" w:cs="Cambria Math"/>
        </w:rPr>
        <w:t>〔</w:t>
      </w:r>
      <w:r>
        <w:rPr>
          <w:rFonts w:ascii="Times New Roman" w:eastAsia="Times New Roman" w:hAnsi="Times New Roman" w:cs="Times New Roman"/>
        </w:rPr>
        <w:t>2013</w:t>
      </w:r>
      <w:r>
        <w:rPr>
          <w:rFonts w:ascii="Cambria Math" w:eastAsia="Cambria Math" w:hAnsi="Cambria Math" w:cs="Cambria Math"/>
        </w:rPr>
        <w:t>〕</w:t>
      </w:r>
      <w:r>
        <w:rPr>
          <w:rFonts w:ascii="Times New Roman" w:eastAsia="Times New Roman" w:hAnsi="Times New Roman" w:cs="Times New Roman"/>
        </w:rPr>
        <w:t>9</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的要求，结合学校实际情况，特制定本章程。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学校招生工作遵循</w:t>
      </w:r>
      <w:r>
        <w:rPr>
          <w:rFonts w:ascii="Times New Roman" w:eastAsia="Times New Roman" w:hAnsi="Times New Roman" w:cs="Times New Roman"/>
        </w:rPr>
        <w:t>“</w:t>
      </w:r>
      <w:r>
        <w:rPr>
          <w:rFonts w:ascii="SimSun" w:eastAsia="SimSun" w:hAnsi="SimSun" w:cs="SimSun"/>
        </w:rPr>
        <w:t>公平竞争、公正选拔、公开程序，德智体美劳全面考核、综合评价、择优录取</w:t>
      </w:r>
      <w:r>
        <w:rPr>
          <w:rFonts w:ascii="Times New Roman" w:eastAsia="Times New Roman" w:hAnsi="Times New Roman" w:cs="Times New Roman"/>
        </w:rPr>
        <w:t>”</w:t>
      </w:r>
      <w:r>
        <w:rPr>
          <w:rFonts w:ascii="SimSun" w:eastAsia="SimSun" w:hAnsi="SimSun" w:cs="SimSun"/>
        </w:rPr>
        <w:t>的原则，接受纪检监察部门、考生、家长以及社会各界的监督。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院校名称：广州铁路职业技术学院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院校国标代码：</w:t>
      </w:r>
      <w:r>
        <w:rPr>
          <w:rFonts w:ascii="Times New Roman" w:eastAsia="Times New Roman" w:hAnsi="Times New Roman" w:cs="Times New Roman"/>
        </w:rPr>
        <w:t xml:space="preserve">13943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校本部：广东省广州市白云区石井街庆隆中路</w:t>
      </w:r>
      <w:r>
        <w:rPr>
          <w:rFonts w:ascii="Times New Roman" w:eastAsia="Times New Roman" w:hAnsi="Times New Roman" w:cs="Times New Roman"/>
        </w:rPr>
        <w:t>100</w:t>
      </w:r>
      <w:r>
        <w:rPr>
          <w:rFonts w:ascii="SimSun" w:eastAsia="SimSun" w:hAnsi="SimSun" w:cs="SimSun"/>
        </w:rPr>
        <w:t>号；邮政编码：</w:t>
      </w:r>
      <w:r>
        <w:rPr>
          <w:rFonts w:ascii="Times New Roman" w:eastAsia="Times New Roman" w:hAnsi="Times New Roman" w:cs="Times New Roman"/>
        </w:rPr>
        <w:t xml:space="preserve">510430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花都校区（花都工学结合示范园）：广东省广州市花都区新华工业园区爱民路粤宝丽工业园；邮政编码：</w:t>
      </w:r>
      <w:r>
        <w:rPr>
          <w:rFonts w:ascii="Times New Roman" w:eastAsia="Times New Roman" w:hAnsi="Times New Roman" w:cs="Times New Roman"/>
        </w:rPr>
        <w:t xml:space="preserve">510800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办学层次：专科（高职）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办学性质：公办普通高等学校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办学类型：全日制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学校主管单位：广州市人民政府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业务主管单位：广东省教育厅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毕（结）业颁证：按国家招生管理规定录取并取得本校正式学籍的学生，在校期间完成教学计划规定的理论和实践教学环节，成绩合格，获得规定的学分，达到毕（结）业要求者，颁发普通高等学校毕（结）业证书。颁发证书学校名称：广州铁路职业技术学院，证书种类：普通高等学校毕（结）业证书。退学学生，视具体情况发放肄业证书或开具写实性学习证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设立由校领导和相关职能部门负责人、学校教师、学生及校友代表组成的招生委员会，全面贯彻执行教育部和广东省招生委员会有关普通高校考试招生政策，负责制定学校招生章程、招生规定和实施细则、确定招生规模和调整专业招生计划，组织管理招生工作的具体实施，协调处理招生工作中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招生就业处为学校招生委员会的执行机构，其主要职责是根据学校的招生规定和实施细则，编制招生计划，组织招生宣传和录取工作，处理招生的日常事务。招生工作人员必须严格遵守招生纪律和有关考试命题的规定，主动接受纪检监察部门和社会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学校设立由学校领导和纪检监察部门组成的考试招生监察小组，对招生工作全过程实施监督。在录取期间成立信访组，安排专人负责考生和社会的信访、申诉、投诉处理工作。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w:t>
      </w:r>
      <w:r>
        <w:rPr>
          <w:rFonts w:ascii="SimSun" w:eastAsia="SimSun" w:hAnsi="SimSun" w:cs="SimSun"/>
        </w:rPr>
        <w:t>学校录取批次为专科批次。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学校分专业招生计划及有关要求均以生源省（区、市）公布的专业目录为准。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本校机械制造与自动化专业与仲恺农业工程学院机械设计制造及其自动化专业、商务英语专业与广东技术师范大学商务英语专业、应用英语专业与广东外语外贸大学英语（电子竞技方向）专业联合开展</w:t>
      </w:r>
      <w:r>
        <w:rPr>
          <w:rFonts w:ascii="Times New Roman" w:eastAsia="Times New Roman" w:hAnsi="Times New Roman" w:cs="Times New Roman"/>
        </w:rPr>
        <w:t>“</w:t>
      </w:r>
      <w:r>
        <w:rPr>
          <w:rFonts w:ascii="SimSun" w:eastAsia="SimSun" w:hAnsi="SimSun" w:cs="SimSun"/>
        </w:rPr>
        <w:t>三二分段专升本协同育人项目</w:t>
      </w:r>
      <w:r>
        <w:rPr>
          <w:rFonts w:ascii="Times New Roman" w:eastAsia="Times New Roman" w:hAnsi="Times New Roman" w:cs="Times New Roman"/>
        </w:rPr>
        <w:t>”</w:t>
      </w:r>
      <w:r>
        <w:rPr>
          <w:rFonts w:ascii="SimSun" w:eastAsia="SimSun" w:hAnsi="SimSun" w:cs="SimSun"/>
        </w:rPr>
        <w:t>。本校</w:t>
      </w:r>
      <w:r>
        <w:rPr>
          <w:rFonts w:ascii="Times New Roman" w:eastAsia="Times New Roman" w:hAnsi="Times New Roman" w:cs="Times New Roman"/>
        </w:rPr>
        <w:t>“</w:t>
      </w:r>
      <w:r>
        <w:rPr>
          <w:rFonts w:ascii="SimSun" w:eastAsia="SimSun" w:hAnsi="SimSun" w:cs="SimSun"/>
        </w:rPr>
        <w:t>三二分段专升本协同育人项目实验班</w:t>
      </w:r>
      <w:r>
        <w:rPr>
          <w:rFonts w:ascii="Times New Roman" w:eastAsia="Times New Roman" w:hAnsi="Times New Roman" w:cs="Times New Roman"/>
        </w:rPr>
        <w:t>”</w:t>
      </w:r>
      <w:r>
        <w:rPr>
          <w:rFonts w:ascii="SimSun" w:eastAsia="SimSun" w:hAnsi="SimSun" w:cs="SimSun"/>
        </w:rPr>
        <w:t>通过广东省夏季普通高考招收学生，与本校其他专业同批次录取，单独代码招生，单独编班。试点专业实验班学生按五年人才培养方案要求，完成三年高职学段学习，各项考核合格，并符合相关条件和要求的，获得本校普通高职（专科）毕业证书。通过转段选拔考核合格的实验班学生进入仲恺农业工程学院、广东技术师范大学和广东外语外贸大学试点专业学习两年，符合相关条件和要求的，可获得仲恺农业工程学院、广东技术师范大学和广东外语外贸大学普通本科毕业证书和学位证书。非实验班学生，不得转入试点专业实验班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学校遵循教育部规定的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的录取体制，严格遵守教育部、省（区、市）招生办公室的有关招生录取政策和规定，本着公开、公平、公正的原则，以考生高考成绩为基本依据，综合衡量德智体美劳，择优录取。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在省（区、市）招生委员会划定的录取最低控制分数线上，在确保完成招生计划的前提下，按照文科类、理科类分类录取。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在广东省，报考本校专科层次普通类专业，文科类考生必须参加普通高中学业水平物理、化学、生物学</w:t>
      </w:r>
      <w:r>
        <w:rPr>
          <w:rFonts w:ascii="Times New Roman" w:eastAsia="Times New Roman" w:hAnsi="Times New Roman" w:cs="Times New Roman"/>
        </w:rPr>
        <w:t>3</w:t>
      </w:r>
      <w:r>
        <w:rPr>
          <w:rFonts w:ascii="SimSun" w:eastAsia="SimSun" w:hAnsi="SimSun" w:cs="SimSun"/>
        </w:rPr>
        <w:t>门科目的考试，理科类考生必须参加普通高中学业水平思想政治、历史、地理</w:t>
      </w:r>
      <w:r>
        <w:rPr>
          <w:rFonts w:ascii="Times New Roman" w:eastAsia="Times New Roman" w:hAnsi="Times New Roman" w:cs="Times New Roman"/>
        </w:rPr>
        <w:t>3</w:t>
      </w:r>
      <w:r>
        <w:rPr>
          <w:rFonts w:ascii="SimSun" w:eastAsia="SimSun" w:hAnsi="SimSun" w:cs="SimSun"/>
        </w:rPr>
        <w:t>门科目的考试，各门考试均须获得等级成绩，且至少须有</w:t>
      </w:r>
      <w:r>
        <w:rPr>
          <w:rFonts w:ascii="Times New Roman" w:eastAsia="Times New Roman" w:hAnsi="Times New Roman" w:cs="Times New Roman"/>
        </w:rPr>
        <w:t>1</w:t>
      </w:r>
      <w:r>
        <w:rPr>
          <w:rFonts w:ascii="SimSun" w:eastAsia="SimSun" w:hAnsi="SimSun" w:cs="SimSun"/>
        </w:rPr>
        <w:t>门成绩达到</w:t>
      </w:r>
      <w:r>
        <w:rPr>
          <w:rFonts w:ascii="Times New Roman" w:eastAsia="Times New Roman" w:hAnsi="Times New Roman" w:cs="Times New Roman"/>
        </w:rPr>
        <w:t>C</w:t>
      </w:r>
      <w:r>
        <w:rPr>
          <w:rFonts w:ascii="SimSun" w:eastAsia="SimSun" w:hAnsi="SimSun" w:cs="SimSun"/>
        </w:rPr>
        <w:t>级及以上等级。具体要求以广东省当年招生录取工作文件为准。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在实行平行志愿投档的省（区、市），本校可根据各省级招生办公室公布的平行志愿投档规则及生源情况确定招生计划微调方案和调档比例。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在思想政治品德考核和身体健康状况检查合格、统考成绩达到同批录取最低分数线，符合本校提档要求的情况下，依据考生成绩、专业志愿，以及本校录取原则择优录取。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文科类、理科类专业分档时，根据各省（区、市）投档规则出档后，实行</w:t>
      </w:r>
      <w:r>
        <w:rPr>
          <w:rFonts w:ascii="Times New Roman" w:eastAsia="Times New Roman" w:hAnsi="Times New Roman" w:cs="Times New Roman"/>
        </w:rPr>
        <w:t>“</w:t>
      </w:r>
      <w:r>
        <w:rPr>
          <w:rFonts w:ascii="SimSun" w:eastAsia="SimSun" w:hAnsi="SimSun" w:cs="SimSun"/>
        </w:rPr>
        <w:t>专业志愿优先</w:t>
      </w:r>
      <w:r>
        <w:rPr>
          <w:rFonts w:ascii="Times New Roman" w:eastAsia="Times New Roman" w:hAnsi="Times New Roman" w:cs="Times New Roman"/>
        </w:rPr>
        <w:t>”</w:t>
      </w:r>
      <w:r>
        <w:rPr>
          <w:rFonts w:ascii="SimSun" w:eastAsia="SimSun" w:hAnsi="SimSun" w:cs="SimSun"/>
        </w:rPr>
        <w:t>原则，根据考生填报专业志愿顺序，按考生投档总分排位情况从高到低排序录取。考生投档总分排位相同时，优先录取已修习相关专业基础知识（模块）的考生；在无排位或排位分的省（区、市）按照普通高考单科顺序及分数从高到低排序：文科类为语文、数学、外语、文科综合；理科类为数学、语文、外语、理科综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本校铁道交通运营管理专业为中外合作办学专业。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考生所填报的所有专业志愿均未被录取时，若服从专业调剂，按考生投档总分从高到低调剂到计划有空额且符合相关专业要求的专业录取；考生不服从调剂的，或服从调剂但是不符合计划有空额专业相关要求的，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本校公共外语教学为英语，非英语语种考生需慎重报考。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有关加分或照顾录取政策，在各省份执行各省（区、市）招生办公布的加分项目及分值。加分分值适用于投档及专业分档。符合国家和省（区、市）招生办公室公布的优录条件考生，本校在同等条件下优先录取。对考生学业水平成绩的要求，按各省（区、市）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本校在浙江省的选科要求按照公布的选科要求执行，录取原则按照浙江省公布的方案及有关办法执行。本校在江苏省的录取原则按先分数后等级、分数优先的原则安排录取专业，等级顺序为</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B+B+</w:t>
      </w:r>
      <w:r>
        <w:rPr>
          <w:rFonts w:ascii="SimSun" w:eastAsia="SimSun" w:hAnsi="SimSun" w:cs="SimSun"/>
        </w:rPr>
        <w:t>、</w:t>
      </w:r>
      <w:r>
        <w:rPr>
          <w:rFonts w:ascii="Times New Roman" w:eastAsia="Times New Roman" w:hAnsi="Times New Roman" w:cs="Times New Roman"/>
        </w:rPr>
        <w:t>B+B</w:t>
      </w:r>
      <w:r>
        <w:rPr>
          <w:rFonts w:ascii="SimSun" w:eastAsia="SimSun" w:hAnsi="SimSun" w:cs="SimSun"/>
        </w:rPr>
        <w:t>、</w:t>
      </w:r>
      <w:r>
        <w:rPr>
          <w:rFonts w:ascii="Times New Roman" w:eastAsia="Times New Roman" w:hAnsi="Times New Roman" w:cs="Times New Roman"/>
        </w:rPr>
        <w:t>BB</w:t>
      </w:r>
      <w:r>
        <w:rPr>
          <w:rFonts w:ascii="SimSun" w:eastAsia="SimSun" w:hAnsi="SimSun" w:cs="SimSun"/>
        </w:rPr>
        <w:t>，同分同等级考生按语文、数学科目的总分（含附加分）从高到低排序。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录取体检标准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本校录取考生的体检标准按照教育部、卫生部、中国残疾人联合会颁布的《普通高等学校招生体检工作指导意见》和《教育部办公厅</w:t>
      </w:r>
      <w:r>
        <w:rPr>
          <w:rFonts w:ascii="Times New Roman" w:eastAsia="Times New Roman" w:hAnsi="Times New Roman" w:cs="Times New Roman"/>
        </w:rPr>
        <w:t xml:space="preserve"> </w:t>
      </w:r>
      <w:r>
        <w:rPr>
          <w:rFonts w:ascii="SimSun" w:eastAsia="SimSun" w:hAnsi="SimSun" w:cs="SimSun"/>
        </w:rPr>
        <w:t>卫生部办公厅关于普通高等学校招生学生入学身体检查取消乙肝项目检测有关问题的通知》（教学厅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号）的有关规定执行。对于残障考生，若其生活能够自理，符合所报专业要求，且高考成绩达到录取标准，予以正常录取。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铁道机车、城市轨道交通车辆技术专业培养目标为驾驶方向的要求考生左右眼裸眼视力</w:t>
      </w:r>
      <w:r>
        <w:rPr>
          <w:rFonts w:ascii="Times New Roman" w:eastAsia="Times New Roman" w:hAnsi="Times New Roman" w:cs="Times New Roman"/>
        </w:rPr>
        <w:t>≥4.9</w:t>
      </w:r>
      <w:r>
        <w:rPr>
          <w:rFonts w:ascii="SimSun" w:eastAsia="SimSun" w:hAnsi="SimSun" w:cs="SimSun"/>
        </w:rPr>
        <w:t>，不招色盲学生；铁道机车、铁道车辆、动车组检修技术、城市轨道交通车辆技术专业培养目标为检修方向的要求考生左右眼裸眼视力</w:t>
      </w:r>
      <w:r>
        <w:rPr>
          <w:rFonts w:ascii="Times New Roman" w:eastAsia="Times New Roman" w:hAnsi="Times New Roman" w:cs="Times New Roman"/>
        </w:rPr>
        <w:t>≥4.6</w:t>
      </w:r>
      <w:r>
        <w:rPr>
          <w:rFonts w:ascii="SimSun" w:eastAsia="SimSun" w:hAnsi="SimSun" w:cs="SimSun"/>
        </w:rPr>
        <w:t>，不招色盲学生；高铁综合维修技术、铁道供电技术、供用电技术、电气自动化技术、铁道信号自动控制、铁道通信与信息化技术、铁道工程技术、道路桥梁工程技术、城市轨道交通机电技术、铁道交通运营管理、城市轨道交通运营管理专业不招色盲学生；数字媒体应用技术专业不招单色识别不全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因用人单位在培养目标为驾驶方向的铁道机车、城市轨道交通车辆技术专业中只招聘男生且要求身高</w:t>
      </w:r>
      <w:r>
        <w:rPr>
          <w:rFonts w:ascii="Times New Roman" w:eastAsia="Times New Roman" w:hAnsi="Times New Roman" w:cs="Times New Roman"/>
        </w:rPr>
        <w:t>≥170cm</w:t>
      </w:r>
      <w:r>
        <w:rPr>
          <w:rFonts w:ascii="SimSun" w:eastAsia="SimSun" w:hAnsi="SimSun" w:cs="SimSun"/>
        </w:rPr>
        <w:t>，不招聘色盲色弱者；在培养目标为检修方向的铁道机车、铁道车辆、城市轨道交通车辆技术、动车组检修技术专业中只招聘男生且要求身高</w:t>
      </w:r>
      <w:r>
        <w:rPr>
          <w:rFonts w:ascii="Times New Roman" w:eastAsia="Times New Roman" w:hAnsi="Times New Roman" w:cs="Times New Roman"/>
        </w:rPr>
        <w:t>≥168cm</w:t>
      </w:r>
      <w:r>
        <w:rPr>
          <w:rFonts w:ascii="SimSun" w:eastAsia="SimSun" w:hAnsi="SimSun" w:cs="SimSun"/>
        </w:rPr>
        <w:t>，不招聘色盲色弱者；在铁道信号自动控制、铁道通信与信息化技术专业中原则上只招聘男生且要求身高</w:t>
      </w:r>
      <w:r>
        <w:rPr>
          <w:rFonts w:ascii="Times New Roman" w:eastAsia="Times New Roman" w:hAnsi="Times New Roman" w:cs="Times New Roman"/>
        </w:rPr>
        <w:t>≥168cm</w:t>
      </w:r>
      <w:r>
        <w:rPr>
          <w:rFonts w:ascii="SimSun" w:eastAsia="SimSun" w:hAnsi="SimSun" w:cs="SimSun"/>
        </w:rPr>
        <w:t>，不招聘色盲色弱者，请女生及不符合身高和色觉要求的考生慎重报考以上专业。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城市轨道交通运营管理、铁道交通运营管理专业因用人单位要求男生身高</w:t>
      </w:r>
      <w:r>
        <w:rPr>
          <w:rFonts w:ascii="Times New Roman" w:eastAsia="Times New Roman" w:hAnsi="Times New Roman" w:cs="Times New Roman"/>
        </w:rPr>
        <w:t>≥170cm</w:t>
      </w:r>
      <w:r>
        <w:rPr>
          <w:rFonts w:ascii="SimSun" w:eastAsia="SimSun" w:hAnsi="SimSun" w:cs="SimSun"/>
        </w:rPr>
        <w:t>，女生身高</w:t>
      </w:r>
      <w:r>
        <w:rPr>
          <w:rFonts w:ascii="Times New Roman" w:eastAsia="Times New Roman" w:hAnsi="Times New Roman" w:cs="Times New Roman"/>
        </w:rPr>
        <w:t>≥162cm</w:t>
      </w:r>
      <w:r>
        <w:rPr>
          <w:rFonts w:ascii="SimSun" w:eastAsia="SimSun" w:hAnsi="SimSun" w:cs="SimSun"/>
        </w:rPr>
        <w:t>，不招聘色盲色弱者，高铁综合维修技术、铁道供电技术、铁道工程技术、道路桥梁工程技术、城市轨道交通机电技术、供用电技术、电气自动化技术专业因用人单位要求男生身高</w:t>
      </w:r>
      <w:r>
        <w:rPr>
          <w:rFonts w:ascii="Times New Roman" w:eastAsia="Times New Roman" w:hAnsi="Times New Roman" w:cs="Times New Roman"/>
        </w:rPr>
        <w:t>≥168cm</w:t>
      </w:r>
      <w:r>
        <w:rPr>
          <w:rFonts w:ascii="SimSun" w:eastAsia="SimSun" w:hAnsi="SimSun" w:cs="SimSun"/>
        </w:rPr>
        <w:t>，女生身高</w:t>
      </w:r>
      <w:r>
        <w:rPr>
          <w:rFonts w:ascii="Times New Roman" w:eastAsia="Times New Roman" w:hAnsi="Times New Roman" w:cs="Times New Roman"/>
        </w:rPr>
        <w:t>≥160cm</w:t>
      </w:r>
      <w:r>
        <w:rPr>
          <w:rFonts w:ascii="SimSun" w:eastAsia="SimSun" w:hAnsi="SimSun" w:cs="SimSun"/>
        </w:rPr>
        <w:t>，不招聘色盲色弱者，请不符合身高及色觉要求的考生慎重报考以上专业。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本校招生专业对考生身体素质的具体要求详见各省（区、市）招生办公室公布的招生专业目录。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新生入学后，学校以教育部、卫生部、中国残疾人联合会制定的《普通高等学校招生体检工作指导意见》《教育部办公厅</w:t>
      </w:r>
      <w:r>
        <w:rPr>
          <w:rFonts w:ascii="Times New Roman" w:eastAsia="Times New Roman" w:hAnsi="Times New Roman" w:cs="Times New Roman"/>
        </w:rPr>
        <w:t xml:space="preserve"> </w:t>
      </w:r>
      <w:r>
        <w:rPr>
          <w:rFonts w:ascii="SimSun" w:eastAsia="SimSun" w:hAnsi="SimSun" w:cs="SimSun"/>
        </w:rPr>
        <w:t>卫生部办公厅关于普通高等学校招生学生入学身体检查取消乙肝项目检测有关问题的通知》为依据，对新生身体健康状况进行复查，对经复查不符合体检要求或不宜就读已录取专业者，按有关学籍管理规定办理，予以转专业或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新生注册和复查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经本校夏季高考招生录取的考生，须在规定时间内办理缴交学费注册手续，逾期未注册者，作自行放弃入学资格处理。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新生入学三个月内，将对学生进行政治、文化、健康等方面的复查。对在报名和考试过程中有弄虚作假或其他违纪违规行为者，将按规定取消学籍。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本校收费标准按《关于调整公办普通高校学费的通知》（粤发改价格</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367</w:t>
      </w:r>
      <w:r>
        <w:rPr>
          <w:rFonts w:ascii="SimSun" w:eastAsia="SimSun" w:hAnsi="SimSun" w:cs="SimSun"/>
        </w:rPr>
        <w:t>号）和《广东省发展改革委</w:t>
      </w:r>
      <w:r>
        <w:rPr>
          <w:rFonts w:ascii="Times New Roman" w:eastAsia="Times New Roman" w:hAnsi="Times New Roman" w:cs="Times New Roman"/>
        </w:rPr>
        <w:t xml:space="preserve"> </w:t>
      </w:r>
      <w:r>
        <w:rPr>
          <w:rFonts w:ascii="SimSun" w:eastAsia="SimSun" w:hAnsi="SimSun" w:cs="SimSun"/>
        </w:rPr>
        <w:t>广东省教育厅</w:t>
      </w:r>
      <w:r>
        <w:rPr>
          <w:rFonts w:ascii="Times New Roman" w:eastAsia="Times New Roman" w:hAnsi="Times New Roman" w:cs="Times New Roman"/>
        </w:rPr>
        <w:t xml:space="preserve"> </w:t>
      </w:r>
      <w:r>
        <w:rPr>
          <w:rFonts w:ascii="SimSun" w:eastAsia="SimSun" w:hAnsi="SimSun" w:cs="SimSun"/>
        </w:rPr>
        <w:t>广东省财政厅关于广东省普通高校学分制收费的管理办法》（粤发改价格</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366</w:t>
      </w:r>
      <w:r>
        <w:rPr>
          <w:rFonts w:ascii="SimSun" w:eastAsia="SimSun" w:hAnsi="SimSun" w:cs="SimSun"/>
        </w:rPr>
        <w:t>号）公布的标准执行。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文科类专业学费</w:t>
      </w:r>
      <w:r>
        <w:rPr>
          <w:rFonts w:ascii="Times New Roman" w:eastAsia="Times New Roman" w:hAnsi="Times New Roman" w:cs="Times New Roman"/>
        </w:rPr>
        <w:t xml:space="preserve"> 5250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学年；理科类专业学费</w:t>
      </w:r>
      <w:r>
        <w:rPr>
          <w:rFonts w:ascii="Times New Roman" w:eastAsia="Times New Roman" w:hAnsi="Times New Roman" w:cs="Times New Roman"/>
        </w:rPr>
        <w:t>6410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学年；铁道交通运营管理（中外合作办学）专业学费</w:t>
      </w:r>
      <w:r>
        <w:rPr>
          <w:rFonts w:ascii="Times New Roman" w:eastAsia="Times New Roman" w:hAnsi="Times New Roman" w:cs="Times New Roman"/>
        </w:rPr>
        <w:t>18000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学年；住宿费</w:t>
      </w:r>
      <w:r>
        <w:rPr>
          <w:rFonts w:ascii="Times New Roman" w:eastAsia="Times New Roman" w:hAnsi="Times New Roman" w:cs="Times New Roman"/>
        </w:rPr>
        <w:t>650—1200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资助学生政策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国家助学贷款、奖学金、助学金等助学措施按照教育部、广东省教育厅和本校相关规定执行。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．国家助学贷款：家庭经济特别困难的学生可申请国家助学贷款。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．国家奖助学金：</w:t>
      </w:r>
      <w:r>
        <w:rPr>
          <w:rFonts w:ascii="Times New Roman" w:eastAsia="Times New Roman" w:hAnsi="Times New Roman" w:cs="Times New Roman"/>
        </w:rPr>
        <w:t>2019</w:t>
      </w:r>
      <w:r>
        <w:rPr>
          <w:rFonts w:ascii="SimSun" w:eastAsia="SimSun" w:hAnsi="SimSun" w:cs="SimSun"/>
        </w:rPr>
        <w:t>年度，学校有</w:t>
      </w:r>
      <w:r>
        <w:rPr>
          <w:rFonts w:ascii="Times New Roman" w:eastAsia="Times New Roman" w:hAnsi="Times New Roman" w:cs="Times New Roman"/>
        </w:rPr>
        <w:t>18</w:t>
      </w:r>
      <w:r>
        <w:rPr>
          <w:rFonts w:ascii="SimSun" w:eastAsia="SimSun" w:hAnsi="SimSun" w:cs="SimSun"/>
        </w:rPr>
        <w:t>人获得国家奖学金，每生</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222</w:t>
      </w:r>
      <w:r>
        <w:rPr>
          <w:rFonts w:ascii="SimSun" w:eastAsia="SimSun" w:hAnsi="SimSun" w:cs="SimSun"/>
        </w:rPr>
        <w:t>人获得国家励志奖学金，每生</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1210</w:t>
      </w:r>
      <w:r>
        <w:rPr>
          <w:rFonts w:ascii="SimSun" w:eastAsia="SimSun" w:hAnsi="SimSun" w:cs="SimSun"/>
        </w:rPr>
        <w:t>人获得国家助学金，生均</w:t>
      </w:r>
      <w:r>
        <w:rPr>
          <w:rFonts w:ascii="Times New Roman" w:eastAsia="Times New Roman" w:hAnsi="Times New Roman" w:cs="Times New Roman"/>
        </w:rPr>
        <w:t>3360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．学校奖学金：学校每年评选优秀学生奖学金，奖学金最高</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．开设</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，保证困难学生顺利入学。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．勤工助学：学校提供各类勤工助学岗位，学生可以利用课余时间通过勤工助学解决部分生活费用。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w:t>
      </w:r>
      <w:r>
        <w:rPr>
          <w:rFonts w:ascii="Times New Roman" w:eastAsia="Times New Roman" w:hAnsi="Times New Roman" w:cs="Times New Roman"/>
        </w:rPr>
        <w:t xml:space="preserve">  </w:t>
      </w:r>
      <w:r>
        <w:rPr>
          <w:rFonts w:ascii="SimSun" w:eastAsia="SimSun" w:hAnsi="SimSun" w:cs="SimSun"/>
        </w:rPr>
        <w:t>招生工作的咨询、监督与申诉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招生咨询及联系方式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020-37431459  020-36004159  18211478104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020-37431457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gtxyzb@126.com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http://www.gtxy.cn/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http://web1.gtxy.cn:81/zsxx/index.html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学校纪委办公室</w:t>
      </w:r>
      <w:r>
        <w:rPr>
          <w:rFonts w:ascii="Times New Roman" w:eastAsia="Times New Roman" w:hAnsi="Times New Roman" w:cs="Times New Roman"/>
        </w:rPr>
        <w:t>(</w:t>
      </w:r>
      <w:r>
        <w:rPr>
          <w:rFonts w:ascii="SimSun" w:eastAsia="SimSun" w:hAnsi="SimSun" w:cs="SimSun"/>
        </w:rPr>
        <w:t>监察处</w:t>
      </w:r>
      <w:r>
        <w:rPr>
          <w:rFonts w:ascii="Times New Roman" w:eastAsia="Times New Roman" w:hAnsi="Times New Roman" w:cs="Times New Roman"/>
        </w:rPr>
        <w:t>)</w:t>
      </w:r>
      <w:r>
        <w:rPr>
          <w:rFonts w:ascii="SimSun" w:eastAsia="SimSun" w:hAnsi="SimSun" w:cs="SimSun"/>
        </w:rPr>
        <w:t>负责监察、监督学校招生工作，并接受相关申诉。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w:t>
      </w:r>
      <w:r>
        <w:rPr>
          <w:rFonts w:ascii="Times New Roman" w:eastAsia="Times New Roman" w:hAnsi="Times New Roman" w:cs="Times New Roman"/>
        </w:rPr>
        <w:t xml:space="preserve"> </w:t>
      </w:r>
      <w:r>
        <w:rPr>
          <w:rFonts w:ascii="SimSun" w:eastAsia="SimSun" w:hAnsi="SimSun" w:cs="SimSun"/>
        </w:rPr>
        <w:t>系</w:t>
      </w:r>
      <w:r>
        <w:rPr>
          <w:rFonts w:ascii="Times New Roman" w:eastAsia="Times New Roman" w:hAnsi="Times New Roman" w:cs="Times New Roman"/>
        </w:rPr>
        <w:t xml:space="preserve"> </w:t>
      </w:r>
      <w:r>
        <w:rPr>
          <w:rFonts w:ascii="SimSun" w:eastAsia="SimSun" w:hAnsi="SimSun" w:cs="SimSun"/>
        </w:rPr>
        <w:t>人：吴老师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020-86423910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020-86423910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gtxyjw@126.com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本章程经学校校长办公会议讨论审查通过，适用于本校</w:t>
      </w:r>
      <w:r>
        <w:rPr>
          <w:rFonts w:ascii="Times New Roman" w:eastAsia="Times New Roman" w:hAnsi="Times New Roman" w:cs="Times New Roman"/>
        </w:rPr>
        <w:t>2020</w:t>
      </w:r>
      <w:r>
        <w:rPr>
          <w:rFonts w:ascii="SimSun" w:eastAsia="SimSun" w:hAnsi="SimSun" w:cs="SimSun"/>
        </w:rPr>
        <w:t>年夏季普通高考专科招生工作，自公布之日起施行。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第三十七条</w:t>
      </w:r>
      <w:r>
        <w:rPr>
          <w:rFonts w:ascii="Times New Roman" w:eastAsia="Times New Roman" w:hAnsi="Times New Roman" w:cs="Times New Roman"/>
        </w:rPr>
        <w:t xml:space="preserve"> </w:t>
      </w:r>
      <w:r>
        <w:rPr>
          <w:rFonts w:ascii="SimSun" w:eastAsia="SimSun" w:hAnsi="SimSun" w:cs="SimSun"/>
        </w:rPr>
        <w:t>本章程由广州铁路职业技术学院授权广州铁路职业技术学院招生就业处解释。本章程若与国家和各省（区、市）的规定不一致，则以国家和各省（区、市）的规定为准。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广东工程职业技术学院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广东科贸职业学院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四川大学锦城学院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成都医学院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四川外国语大学成都学院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四川传媒学院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成都银杏酒店管理学院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成都文理学院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四川工商学院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dong/2021/0311/19010.html" TargetMode="External" /><Relationship Id="rId11" Type="http://schemas.openxmlformats.org/officeDocument/2006/relationships/hyperlink" Target="http://www.gk114.com/a/gxzs/zszc/guangdong/2021/0311/19009.html" TargetMode="External" /><Relationship Id="rId12" Type="http://schemas.openxmlformats.org/officeDocument/2006/relationships/hyperlink" Target="http://www.gk114.com/a/gxzs/zszc/guangdong/2021/0311/19008.html" TargetMode="External" /><Relationship Id="rId13" Type="http://schemas.openxmlformats.org/officeDocument/2006/relationships/hyperlink" Target="http://www.gk114.com/a/gxzs/zszc/guangdong/2021/0311/19007.html" TargetMode="External" /><Relationship Id="rId14" Type="http://schemas.openxmlformats.org/officeDocument/2006/relationships/hyperlink" Target="http://www.gk114.com/a/gxzs/zszc/guangdong/2021/0311/19006.html" TargetMode="External" /><Relationship Id="rId15" Type="http://schemas.openxmlformats.org/officeDocument/2006/relationships/hyperlink" Target="http://www.gk114.com/a/gxzs/zszc/guangdong/2021/0311/19005.html" TargetMode="External" /><Relationship Id="rId16" Type="http://schemas.openxmlformats.org/officeDocument/2006/relationships/hyperlink" Target="http://www.gk114.com/a/gxzs/zszc/guangdong/2021/0311/1900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angdong/2021/0311/18985.html" TargetMode="External" /><Relationship Id="rId5" Type="http://schemas.openxmlformats.org/officeDocument/2006/relationships/hyperlink" Target="http://www.gk114.com/a/gxzs/zszc/guangdong/2021/0311/18987.html" TargetMode="External" /><Relationship Id="rId6" Type="http://schemas.openxmlformats.org/officeDocument/2006/relationships/hyperlink" Target="http://www.gk114.com/a/gxzs/zszc/guangdong/" TargetMode="External" /><Relationship Id="rId7" Type="http://schemas.openxmlformats.org/officeDocument/2006/relationships/hyperlink" Target="http://www.gk114.com/a/gxzs/zszc/guangdong/2022/0605/22697.html" TargetMode="External" /><Relationship Id="rId8" Type="http://schemas.openxmlformats.org/officeDocument/2006/relationships/hyperlink" Target="http://www.gk114.com/a/gxzs/zszc/guangdong/2021/0608/19791.html" TargetMode="External" /><Relationship Id="rId9" Type="http://schemas.openxmlformats.org/officeDocument/2006/relationships/hyperlink" Target="http://www.gk114.com/a/gxzs/zszc/guangdong/2021/0604/1971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