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广西农业职业技术大学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维护考生、学校的合法权益，规范招生管理，依法治招，确保各项招生工作顺利进行，根据《中华人民共和国教育法》、《中华人民共和国高等教育法》和教育部、各省（自治区、直辖市）教育厅的有关规定，结合学校招生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w:t>
      </w:r>
      <w:r>
        <w:rPr>
          <w:rFonts w:ascii="Microsoft YaHei" w:eastAsia="Microsoft YaHei" w:hAnsi="Microsoft YaHei" w:cs="Microsoft YaHei"/>
          <w:color w:val="333333"/>
        </w:rPr>
        <w:t>学校全称为广西农业职业技术大学，国标代码：</w:t>
      </w:r>
      <w:r>
        <w:rPr>
          <w:rFonts w:ascii="Microsoft YaHei" w:eastAsia="Microsoft YaHei" w:hAnsi="Microsoft YaHei" w:cs="Microsoft YaHei"/>
          <w:color w:val="333333"/>
        </w:rPr>
        <w:t>16205，办学地点为广西壮族自治区南宁市大学东路</w:t>
      </w:r>
      <w:r>
        <w:rPr>
          <w:rFonts w:ascii="Microsoft YaHei" w:eastAsia="Microsoft YaHei" w:hAnsi="Microsoft YaHei" w:cs="Microsoft YaHei"/>
          <w:color w:val="333333"/>
        </w:rPr>
        <w:t>176</w:t>
      </w:r>
      <w:r>
        <w:rPr>
          <w:rFonts w:ascii="Microsoft YaHei" w:eastAsia="Microsoft YaHei" w:hAnsi="Microsoft YaHei" w:cs="Microsoft YaHei"/>
          <w:color w:val="333333"/>
        </w:rPr>
        <w:t>号。学校是经教育部批准，以</w:t>
      </w:r>
      <w:r>
        <w:rPr>
          <w:rFonts w:ascii="Microsoft YaHei" w:eastAsia="Microsoft YaHei" w:hAnsi="Microsoft YaHei" w:cs="Microsoft YaHei"/>
          <w:color w:val="333333"/>
        </w:rPr>
        <w:t>“农、工”为主要特色、服务“三农”发展的广西壮族自治区直属公办全日制本科层次职业学校。学校以本科层次职业教育为主、高等专科层次职业教育为辅。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立足职业教育办学定位，突出职业教育特色，紧密对接现代农业产业链、创新链，适应农村一二三产业融合发展需要，构建以农、工为主体，理、经、管、文、法、艺等多科类专业相互交叉融合支撑、协调发展的</w:t>
      </w:r>
      <w:r>
        <w:rPr>
          <w:rFonts w:ascii="Microsoft YaHei" w:eastAsia="Microsoft YaHei" w:hAnsi="Microsoft YaHei" w:cs="Microsoft YaHei"/>
          <w:color w:val="333333"/>
        </w:rPr>
        <w:t>“新农科”、“新工科”职业教育本科专业体系，培养服务“三农”、服务乡村振兴战略、德技并修、具有较强创新能力、实践能力、就业创业能力的现代农业与工程类高层次技术技能型人才。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学校招生工作遵循</w:t>
      </w:r>
      <w:r>
        <w:rPr>
          <w:rFonts w:ascii="Microsoft YaHei" w:eastAsia="Microsoft YaHei" w:hAnsi="Microsoft YaHei" w:cs="Microsoft YaHei"/>
          <w:color w:val="333333"/>
        </w:rPr>
        <w:t>“公平竞争、公正选拔、公开透明，德智体美劳全面考核、综合评价、择优录取”的原则。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w:t>
      </w:r>
      <w:r>
        <w:rPr>
          <w:rFonts w:ascii="Microsoft YaHei" w:eastAsia="Microsoft YaHei" w:hAnsi="Microsoft YaHei" w:cs="Microsoft YaHei"/>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设立由学校领导和相关职能部门负责人组成的招生工作领导小组，全面负责贯彻执行教育部和有关省（自治区、直辖市）招生委员会的招生工作政策，负责审定招生章程、招生规定和实施细则、确定招生规模和调整专业招生计划，领导、监督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w:t>
      </w:r>
      <w:r>
        <w:rPr>
          <w:rFonts w:ascii="Microsoft YaHei" w:eastAsia="Microsoft YaHei" w:hAnsi="Microsoft YaHei" w:cs="Microsoft YaHei"/>
          <w:color w:val="333333"/>
        </w:rPr>
        <w:t>招生科为</w:t>
      </w:r>
      <w:r>
        <w:rPr>
          <w:rFonts w:ascii="Microsoft YaHei" w:eastAsia="Microsoft YaHei" w:hAnsi="Microsoft YaHei" w:cs="Microsoft YaHei"/>
          <w:color w:val="333333"/>
        </w:rPr>
        <w:t>学校招生领导小组的执行机构，其主要职责是根据学校的招生规定和实施细则，编制招生计划，组织招生宣传和录取工作，具体负责招生的日常工作。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计划与</w:t>
      </w:r>
      <w:r>
        <w:rPr>
          <w:rFonts w:ascii="Microsoft YaHei" w:eastAsia="Microsoft YaHei" w:hAnsi="Microsoft YaHei" w:cs="Microsoft YaHei"/>
          <w:color w:val="333333"/>
        </w:rPr>
        <w:t>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在国家方针政策的指导和上级教育部门的统筹安排下，根据社会和经济发展对人才培养的战略需求，遵循公平性、科学性、稳定性、灵活性，结合学校自身实际，以生源质量为先导，兼顾地区平衡等原则，确定来源计划的编制办法。学校分省招生计划由各省（自治区、直辖市）招生委员会向社会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学校录取工作根据国家教育部关于做好普通高等学校招生工作的有关通知和省级招生委员会的相关规定实施，坚持公平公正、德智体美劳全面考核、综合评价、择优录取的原则。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按照考生所在省（自治区、直辖市）招生部门安排的录取批次投档分数线及投档办法进行录取。调档比例视各省（自治区、直辖市）生源情况不同作适当调整。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在高考综合改革试点省（市）按其高考改革方案相关规定进行投档录取。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身体健康状况要求按照教育部《普通高等学校招生体检工作指导意见》及相关规定执行。外语类专业的学生如参加我校与境外院校合作办学需要出境出国时，身体健康情况要符合相关条件。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对进档考生按专业志愿优先的原则从高分到低分录取。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凡进档考生，只要其专业服从调剂、体检不受限、且我校同批次招生计划未满，均可获录取。如考生自愿放弃，作退档处理。在同等条件下，专业相关科目成绩高者优先录取。如考生所有专业志愿都无法满足时，若愿服从专业调剂，则可将考生调剂录取到其他缺档专业，否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报考我校艺术类专业的考生，专业成绩采用生源所在省（自治区、直辖市）相应的艺术联考（统考）成绩，考生文化统考成绩和专业成绩均需达到生源所在省（自治区、直辖市）划定相应批次录取控制分数线。根据教育部及生源所在省（自治区、直辖市）招生主管部门艺术类专业的投档规定，对进档考生按投档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学校招生专业不限制考生应试外语语种。但学生进校后，在非外语类专业教学活动中，涉及外语的均使用英语。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学校所有专业均不作男女生比例限定。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在录取过程中如出现各专业生源差距较大时，学校在总计划不变的前提下，可根据生源情况适当调整各专业招生计划数。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如考生所在省（自治区、直辖市）实行顺序志愿投档模式，优先录取第一志愿报考我校的线上考生，在第一志愿生源不足的情况下，录取非第一志愿考生。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在录取过程中，我校执行教育部和各招生省市有关加分投档和降低分数要求投档的规定。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学历及</w:t>
      </w:r>
      <w:r>
        <w:rPr>
          <w:rFonts w:ascii="Microsoft YaHei" w:eastAsia="Microsoft YaHei" w:hAnsi="Microsoft YaHei" w:cs="Microsoft YaHei"/>
          <w:color w:val="333333"/>
        </w:rPr>
        <w:t>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本科学生在学校规定的学习年限内，修完人才培养方案规定的教学内容，成绩合格，达到毕业要求，颁发广西农业职业技术大学本科毕业证书；符合学士学位条件的，授予广西农业职业技术大学学位证书。专科（高职）学生在学校规定年限内，修完教学计划规定的教学内容，成绩合格，德、智、体达到毕业要求，由学校颁发经国家教育部电子注册、国家承认学历的普通高等学校（广西农业职业技术大学）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广西乡镇农技人员定向培养招生说明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原则：广西乡镇农技人员定向培养面向广西县（市、区）户籍的高考考生招生，单设志愿，单独划线，本科专业设在本科提前批次、执行本科第二批录取，高职专业设在专科提前批次录取，执行专科批录取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录取程序：录取中按照</w:t>
      </w:r>
      <w:r>
        <w:rPr>
          <w:rFonts w:ascii="Microsoft YaHei" w:eastAsia="Microsoft YaHei" w:hAnsi="Microsoft YaHei" w:cs="Microsoft YaHei"/>
          <w:color w:val="333333"/>
        </w:rPr>
        <w:t>“生源地分数”优先原则，根据招生政策和定向招生计划，按高考成绩分地域从高分到低分进行择优录取。在定向生生源县（市、区）内，如果生源不足，可以再同一设区市范围内有招生计划的其他县（市、区）征求有志愿考试意见，对同意调剂的考生按照分数从高到低择优录取，补足缺额。此项目原则上招录具有本县（市、区）户籍考生，优先录取农村户口特别是建档立卡贫困户家庭考生。广西乡镇农技人员定向批次不招收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w:t>
      </w:r>
      <w:r>
        <w:rPr>
          <w:rFonts w:ascii="Microsoft YaHei" w:eastAsia="Microsoft YaHei" w:hAnsi="Microsoft YaHei" w:cs="Microsoft YaHei"/>
          <w:color w:val="333333"/>
        </w:rPr>
        <w:t>广西乡镇农技人员定向生毕业待遇：录取考生须在入学前与生源所在县（市、区）农业农村局或乡镇人民政府签署定向培养协议书，在校学习期间由自治区农业农村厅发放补助经费（补助学费、住宿费、教材费，和一定的生活费。已录考生如拒绝签署定向培养协议书，取消其入学资格。取得普通高等学校毕业证书后，毕业后由协议县（市、区）按桂人社规〔</w:t>
      </w:r>
      <w:r>
        <w:rPr>
          <w:rFonts w:ascii="Microsoft YaHei" w:eastAsia="Microsoft YaHei" w:hAnsi="Microsoft YaHei" w:cs="Microsoft YaHei"/>
          <w:color w:val="333333"/>
        </w:rPr>
        <w:t>2019〕11号文要求组织体检，体检合格后，按协议安排就业并纳入事业编制实名制管理，到协议的乡镇农业推广机构从事基层农技推广服务工作</w:t>
      </w:r>
      <w:r>
        <w:rPr>
          <w:rFonts w:ascii="Microsoft YaHei" w:eastAsia="Microsoft YaHei" w:hAnsi="Microsoft YaHei" w:cs="Microsoft YaHei"/>
          <w:color w:val="333333"/>
        </w:rPr>
        <w:t>5年以上；体检不合格的，解除协议，重新择业。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根据国家规定，学生入学须交纳学费、住宿费等。学校学费、住宿费收费标准严格按广西壮族自治区价格管理部门批复及备案文件执行。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学生享有参评国家奖学金、国家励志奖学金、自治区人民政府奖学金、国家助学金、申请办理生源地信用助学贷款机会，同时校内设学业奖学金等奖励制度，为家庭经济困难学生提供勤工助学等方式帮助学生顺利完成学业，激励学生全面发展，具体按照相关评审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w:t>
      </w:r>
      <w:r>
        <w:rPr>
          <w:rFonts w:ascii="Microsoft YaHei" w:eastAsia="Microsoft YaHei" w:hAnsi="Microsoft YaHei" w:cs="Microsoft YaHei"/>
          <w:color w:val="333333"/>
        </w:rPr>
        <w:t>3个月内，学校按照有关规定对学生进行入学体检和资格复查。经复查不合格者，学校将根据有关规定予以处理。凡发现弄虚作假者，一律取消其入学资格。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大类招生专业录取的学生，按专业人才培养方案进行专业分流。分流时若个别专业申报学生人数达不到一定规模，将视情况考虑取消该专业当年办学，学生可分流到其他志愿专业。具体按照学校大类招生专业分流培养实施办法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留学说明：应用泰语专业、应用越南语专业、酒店管理与数字化运营专业在学生自愿选择的基础上统一安排到国外留学半年。在国外留学半年的费用分两部分收取</w:t>
      </w:r>
      <w:r>
        <w:rPr>
          <w:rFonts w:ascii="Microsoft YaHei" w:eastAsia="Microsoft YaHei" w:hAnsi="Microsoft YaHei" w:cs="Microsoft YaHei"/>
          <w:color w:val="333333"/>
        </w:rPr>
        <w:t>,即本校收学费300元，留学费用按所在留学学校的收费标准收取。办理出国护照、体检等费用自理。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学校专业介绍、招生计划、收费标准等详细信息请查看我校今年的招生简章。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我校录取结果以各省（自治区、直辖市）招生行政主管部门统一公布为准。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w:t>
      </w:r>
      <w:r>
        <w:rPr>
          <w:rFonts w:ascii="Microsoft YaHei" w:eastAsia="Microsoft YaHei" w:hAnsi="Microsoft YaHei" w:cs="Microsoft YaHei"/>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w:t>
      </w:r>
      <w:r>
        <w:rPr>
          <w:rFonts w:ascii="Microsoft YaHei" w:eastAsia="Microsoft YaHei" w:hAnsi="Microsoft YaHei" w:cs="Microsoft YaHei"/>
          <w:color w:val="333333"/>
        </w:rPr>
        <w:t>二条</w:t>
      </w:r>
      <w:r>
        <w:rPr>
          <w:rFonts w:ascii="Microsoft YaHei" w:eastAsia="Microsoft YaHei" w:hAnsi="Microsoft YaHei" w:cs="Microsoft YaHei"/>
          <w:color w:val="333333"/>
        </w:rPr>
        <w:t> </w:t>
      </w:r>
      <w:r>
        <w:rPr>
          <w:rFonts w:ascii="Microsoft YaHei" w:eastAsia="Microsoft YaHei" w:hAnsi="Microsoft YaHei" w:cs="Microsoft YaHei"/>
          <w:color w:val="333333"/>
        </w:rPr>
        <w:t>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通信地址：广西壮族自治区南宁市大学东路176号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邮政编码：530007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联系部门：招生科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咨询电话：0771-3246471、3277701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学校2023年招生工作以本章程为准，自公布之日起生效。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本章程的解释权属广西农业职业技术大学。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桂林生命与健康职业技术学院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广西职业师范学院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广西职业师范学院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桂林生命与健康职业技术学院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北海康养职业学院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广西农业工程职业技术学院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防城港职业技术学院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广西物流职业技术学院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广西制造工程职业技术学院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广西自然资源职业技术学院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16.html" TargetMode="External" /><Relationship Id="rId11" Type="http://schemas.openxmlformats.org/officeDocument/2006/relationships/hyperlink" Target="http://www.gk114.com/a/gxzs/zszc/guangxi/2023/0513/27615.html" TargetMode="External" /><Relationship Id="rId12" Type="http://schemas.openxmlformats.org/officeDocument/2006/relationships/hyperlink" Target="http://www.gk114.com/a/gxzs/zszc/guangxi/2023/0513/27614.html" TargetMode="External" /><Relationship Id="rId13" Type="http://schemas.openxmlformats.org/officeDocument/2006/relationships/hyperlink" Target="http://www.gk114.com/a/gxzs/zszc/guangxi/2023/0513/27611.html" TargetMode="External" /><Relationship Id="rId14" Type="http://schemas.openxmlformats.org/officeDocument/2006/relationships/hyperlink" Target="http://www.gk114.com/a/gxzs/zszc/guangxi/2023/0513/27610.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20.html" TargetMode="External" /><Relationship Id="rId5" Type="http://schemas.openxmlformats.org/officeDocument/2006/relationships/hyperlink" Target="http://www.gk114.com/a/gxzs/zszc/guangxi/2023/0513/27622.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19.html" TargetMode="External" /><Relationship Id="rId8" Type="http://schemas.openxmlformats.org/officeDocument/2006/relationships/hyperlink" Target="http://www.gk114.com/a/gxzs/zszc/guangxi/2023/0513/27618.html" TargetMode="External" /><Relationship Id="rId9" Type="http://schemas.openxmlformats.org/officeDocument/2006/relationships/hyperlink" Target="http://www.gk114.com/a/gxzs/zszc/guangxi/2023/0513/276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