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广西工程职业学院招生章程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Style w:val="Heading3"/>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8"/>
          <w:szCs w:val="28"/>
        </w:rPr>
      </w:pPr>
      <w:r>
        <w:rPr>
          <w:rFonts w:ascii="Microsoft YaHei" w:eastAsia="Microsoft YaHei" w:hAnsi="Microsoft YaHei" w:cs="Microsoft YaHei"/>
          <w:color w:val="333333"/>
          <w:sz w:val="28"/>
          <w:szCs w:val="28"/>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为全面贯彻执行教育部实施高考“阳光工程”的精神，保证招生工作的“公平、公开、公正”，规范招生工作行为，维护学校和广大考生的合法权益，根据《中华人民共和国教育法》《中华人民共和国高等教育法》及教育部、自治区普通高等学校招生工作有关规定，结合学校工作实际，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本章程适用于广西工程职业院普通全日制高职（专科）招生工作。</w:t>
      </w:r>
    </w:p>
    <w:p>
      <w:pPr>
        <w:pStyle w:val="Heading3"/>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8"/>
          <w:szCs w:val="28"/>
        </w:rPr>
      </w:pPr>
      <w:r>
        <w:rPr>
          <w:rFonts w:ascii="Microsoft YaHei" w:eastAsia="Microsoft YaHei" w:hAnsi="Microsoft YaHei" w:cs="Microsoft YaHei"/>
          <w:color w:val="333333"/>
          <w:sz w:val="28"/>
          <w:szCs w:val="28"/>
        </w:rPr>
        <w:t>第二章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学校全称：广西工程职业学院，国际标准码：14127。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 </w:t>
      </w:r>
      <w:r>
        <w:rPr>
          <w:rFonts w:ascii="Microsoft YaHei" w:eastAsia="Microsoft YaHei" w:hAnsi="Microsoft YaHei" w:cs="Microsoft YaHei"/>
          <w:color w:val="333333"/>
        </w:rPr>
        <w:t> 学校办学性质、办学层次：民办高等职业学校、全日制职业教育（专科）。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 </w:t>
      </w:r>
      <w:r>
        <w:rPr>
          <w:rFonts w:ascii="Microsoft YaHei" w:eastAsia="Microsoft YaHei" w:hAnsi="Microsoft YaHei" w:cs="Microsoft YaHei"/>
          <w:color w:val="333333"/>
        </w:rPr>
        <w:t> 广西工程职业学院是经广西壮族自治区人民政府批准设立、教育部核准备案的全日制普通高等职业学校，对在规定的年限内达到所在专业毕业要求者，颁发广西工程职业学院普通专科学历证书。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办学地址：广西百色平果市大学路1号</w:t>
      </w:r>
    </w:p>
    <w:p>
      <w:pPr>
        <w:pStyle w:val="Heading3"/>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8"/>
          <w:szCs w:val="28"/>
        </w:rPr>
      </w:pPr>
      <w:r>
        <w:rPr>
          <w:rFonts w:ascii="Microsoft YaHei" w:eastAsia="Microsoft YaHei" w:hAnsi="Microsoft YaHei" w:cs="Microsoft YaHei"/>
          <w:color w:val="333333"/>
          <w:sz w:val="28"/>
          <w:szCs w:val="28"/>
        </w:rPr>
        <w:t>第三章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学校设立招生工作领导小组，负责制定招生政策、确定招生计划，讨论决定招生重大事宜。其成员由学校领导和有关部门负责人组成。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学校招生就业处是组织和实施普通高职招生工作的常设机构，具体负责全日制普通高职招生日常事务。工作职责主要是：执行教育部有关招生工作的规定，以及主管部门和有关省级招生委员会的补充规定或实施细则；制定并向社会公布本校招生章程；组织开展招生宣传工作；编制并报送本校分省分专业招生计划；组织实施本校全日制普通高职录取工作，负责协调和处理本校录取工作中的有关问题；对录取的新生进行复查；组织本校单独招生考试和特殊类型招生考试工作，并对考试安全负责，依据《国家教育考试违规处理办法》《普通高等学校招生违规行为处理暂行办法》对违规考生进行认定、处理，并将违规事实处理结果报生源所在省级招办；履行本校招生信息公开相应职责；支持有关招生管理部门完成招生方面的其他工作；根据考生或者其法定监护人的申请，对本校有关招生录取行为进行调查、处理并给予答复。</w:t>
      </w:r>
    </w:p>
    <w:p>
      <w:pPr>
        <w:pStyle w:val="Heading3"/>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8"/>
          <w:szCs w:val="28"/>
        </w:rPr>
      </w:pPr>
      <w:r>
        <w:rPr>
          <w:rFonts w:ascii="Microsoft YaHei" w:eastAsia="Microsoft YaHei" w:hAnsi="Microsoft YaHei" w:cs="Microsoft YaHei"/>
          <w:color w:val="333333"/>
          <w:sz w:val="28"/>
          <w:szCs w:val="28"/>
        </w:rPr>
        <w:t>第四章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九</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在国家方针政策的指导和教育部的统筹安排下，根据社会和经济发展对人才培养的战略需求，遵循公平性、科学性、稳定性、灵活性，结合学校自身实际，确定来源计划的编制办法。学校分省分专业招生计划由各省级招生考试机构向社会发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当录取过程中出现各专业之间线上生源差距较大的情况时，在总计划不变的前提下，经教育考试主管部门同意，适当调整各专业招生计划数，减少线上生源不足的专业招生计划，相应增加生源充足的专业招生计划。</w:t>
      </w:r>
    </w:p>
    <w:p>
      <w:pPr>
        <w:pStyle w:val="Heading3"/>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8"/>
          <w:szCs w:val="28"/>
        </w:rPr>
      </w:pPr>
      <w:r>
        <w:rPr>
          <w:rFonts w:ascii="Microsoft YaHei" w:eastAsia="Microsoft YaHei" w:hAnsi="Microsoft YaHei" w:cs="Microsoft YaHei"/>
          <w:color w:val="333333"/>
          <w:sz w:val="28"/>
          <w:szCs w:val="28"/>
        </w:rPr>
        <w:t>第五章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十一</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学校录取工作根据国家教育部关于做好普通高等学校招生工作的有关通知和招生省级委员会的相关规定实施，遵循公平公正、择优录取的原则，接受党委纪检监察和社会舆论的监督。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十二</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学校调阅考生档案的比例，原则上遵循考生所在地省级招生考试机构的管理规定。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学校在当年分类招生中采用志愿优先录取原则，优先录取第一志愿考生，在第一志愿录取未满的前提下，录取非第一志愿的考生。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在普通高考统考招生中采用平行志愿录取原则，在招生计划数内按投档成绩高分到低分择优录取。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对于进档考生的专业安排，按投档分数优先的原则录取，学校尽量满足专业志愿。考生所有专业志愿都无法满足时，若服从专业调剂，则调剂到其他尚未录满的专业，否则，作退档处理。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艺术类考生的高考术科成绩和文化成绩，均需达到我校在生源所在省（市、自治区）的同批次录取控制分数线，且填报我校志愿方可被我校录取。我校根据考生报考志愿，按投档成绩从高分到低分择优录取。如生源所在省（市、自治区）招生政策有特殊规定则以该省（市、自治区）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执行考生所在省（市、自治区）招生主管部门制定的有关加（降）分政策。录取时，在政策允许的范围内，经各省（市、自治区）招生考试主管部门同意，可适当加（降）分录取。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所有招生专业均无男女比例及民族成份要求。报考空中乘务专业身高要求：男生身高不低于170cm,女生身高不低于160cm;报考高速铁路客运服务专业身高要求：男生身高不低于168cm，女生身高不低于158cm。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对考生身体健康状况的要求，按教育部、卫健委、中国残疾人联合会印发的《普通高等学校招生体检工作指导意见》和人力资源社会保障部、教育部、卫健委《关于进一步规范入学和就业体检项目维护乙肝表面抗原携带者入学和就业权利的通知》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十九</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考生的外语应试语种不限，入校后只开设大学英语课。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二十</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往届生的录取按照各省（各省、自治区、直辖市）招生办的有关规定办理，与应届生同等对待。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w:t>
      </w:r>
      <w:r>
        <w:rPr>
          <w:rFonts w:ascii="Microsoft YaHei" w:eastAsia="Microsoft YaHei" w:hAnsi="Microsoft YaHei" w:cs="Microsoft YaHei"/>
          <w:color w:val="333333"/>
        </w:rPr>
        <w:t>  报考我校志愿的考生，且符合考生所在省、市录取标准，经各省、市招生委员会批准同意的，由我校发给广西工程职业学院《录取通知书》并加盖广西工程职业学院公章和校长私章。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新生持我校新生录取通知书按规定时间到校报到、注册入学。不能按期报到的，应于规定报到日期前向学校提出书面申请并附有关证明，办理请假手续，请假一般不能超过两周。未经请假者或者请假逾期未办理入学手续者（除因不可抗力等正当事由以外），视为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二十二</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招生录取工作全部实行远程网上录取，录取进度和结果将会及时公布在学校官方网站上，录取通知书以特快专递方式发放。</w:t>
      </w:r>
    </w:p>
    <w:p>
      <w:pPr>
        <w:pStyle w:val="Heading3"/>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8"/>
          <w:szCs w:val="28"/>
        </w:rPr>
      </w:pPr>
      <w:r>
        <w:rPr>
          <w:rFonts w:ascii="Microsoft YaHei" w:eastAsia="Microsoft YaHei" w:hAnsi="Microsoft YaHei" w:cs="Microsoft YaHei"/>
          <w:color w:val="333333"/>
          <w:sz w:val="28"/>
          <w:szCs w:val="28"/>
        </w:rPr>
        <w:t>第六章  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根据国家规定，学生入学须交纳学费、住宿费等。收费标准：按照《广西壮族自治区发展和改革委员会 广西壮族自治区教育厅 广西壮族自治区人力资源和社会保障厅关于&lt;广西壮族自治区民办学校收费管理暂行办法&gt;的通知》（桂发改委收费规〔2019〕1145号）和《广西工程职业学院收退费管理办法（修订）》（桂工程院〔2023〕29号）执行。</w:t>
      </w:r>
    </w:p>
    <w:p>
      <w:pPr>
        <w:pStyle w:val="Heading3"/>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8"/>
          <w:szCs w:val="28"/>
        </w:rPr>
      </w:pPr>
      <w:r>
        <w:rPr>
          <w:rFonts w:ascii="Microsoft YaHei" w:eastAsia="Microsoft YaHei" w:hAnsi="Microsoft YaHei" w:cs="Microsoft YaHei"/>
          <w:color w:val="333333"/>
          <w:sz w:val="28"/>
          <w:szCs w:val="28"/>
        </w:rPr>
        <w:t>第七章   奖励资助政策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四条</w:t>
      </w:r>
      <w:r>
        <w:rPr>
          <w:rFonts w:ascii="Microsoft YaHei" w:eastAsia="Microsoft YaHei" w:hAnsi="Microsoft YaHei" w:cs="Microsoft YaHei"/>
          <w:color w:val="333333"/>
        </w:rPr>
        <w:t>  学校建立了“奖、助、缓、勤、贷”为一体的贫困生资助体系，多渠道、多方位扶持资助贫困学生完成学业。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我校实行奖、助、缓、勤、贷等措施，奖励和帮助家庭经济困难及品学兼优的学生。“奖、助、缓、勤、贷”分别对应奖学金(含国家奖学金、自治区政府奖学金和学校奖学金）、助学金（国家助学金和学校助学金）、缓交学费（贫困生可申请缓交学费，最长缓交期限不超过本学年）、勤工俭学（学校设有勤工俭学岗位）、国家生源地助学贷款（每人每年申请最高贷款额度不超12000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2.就读我校的学生有机会享受国家奖学金、国家励志奖学金、自治区政府奖励奖学金和国家助学金。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国家奖学金标准为每人每年8000元、国家励志奖学金标准为每人每年5000元，自治区人民政府奖学金标准为每人每年5000元。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国家助学金资助比例以及资助金额按照国家制定的标准执行。目前分三档资助：一等国家助学金每生每年4300元；二等国家助学金每生每年3300元；三等国家助学金每生每年2300元。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3.参与学校勤工俭学岗位的学生可获每月补助300元—1200元不等。</w:t>
      </w:r>
    </w:p>
    <w:p>
      <w:pPr>
        <w:pStyle w:val="Heading3"/>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8"/>
          <w:szCs w:val="28"/>
        </w:rPr>
      </w:pPr>
      <w:r>
        <w:rPr>
          <w:rFonts w:ascii="Microsoft YaHei" w:eastAsia="Microsoft YaHei" w:hAnsi="Microsoft YaHei" w:cs="Microsoft YaHei"/>
          <w:color w:val="333333"/>
          <w:sz w:val="28"/>
          <w:szCs w:val="28"/>
        </w:rPr>
        <w:t>第八章  入学复查与保留入学资格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二十</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学生入学后，学校在3个月内按照国家招生规定进行复查。复查合格者予以注册，取得学籍。复查中发现学生存在弄虚作假、徇私舞弊、冒名顶替等情形的，确定为复查不合格，报送教务处学籍科取消学籍；情节严重的，移交有关部门调查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因身心状况等正当事由不宜在校学习的新生，向学校提出申请，经学校批准后可以保留入学资格1-2年，并在保留入学资格期满前，在学年开学注册期间，向学校申请入学，经由学校指定医院（二级甲等以上）复诊为体检合格后，编入当年度新生序列并办理入学及注册手续。审查不合格的，取消入学资格；逾期不办理入学手续且未有因不可抗力延迟等正当理由的，视为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应征入伍的新生可以申请保留入学资格至退役后2年，在退役后2年内，持学校出具的《保留入学资格通知书》和录取通知书等证明材料，在学年开学注册期间，向学校申请入学，编入当年度新生序列并办理入学及注册手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保留入学资格期间不具有学籍、不享受在校生待遇。</w:t>
      </w:r>
    </w:p>
    <w:p>
      <w:pPr>
        <w:pStyle w:val="Heading3"/>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28"/>
          <w:szCs w:val="28"/>
        </w:rPr>
      </w:pPr>
      <w:r>
        <w:rPr>
          <w:rFonts w:ascii="Microsoft YaHei" w:eastAsia="Microsoft YaHei" w:hAnsi="Microsoft YaHei" w:cs="Microsoft YaHei"/>
          <w:color w:val="333333"/>
          <w:sz w:val="28"/>
          <w:szCs w:val="28"/>
        </w:rPr>
        <w:t>第九章  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第二十七条  </w:t>
      </w:r>
      <w:r>
        <w:rPr>
          <w:rFonts w:ascii="Microsoft YaHei" w:eastAsia="Microsoft YaHei" w:hAnsi="Microsoft YaHei" w:cs="Microsoft YaHei"/>
          <w:color w:val="333333"/>
        </w:rPr>
        <w:t>学校招生咨询电话及联系方式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联系电话：0771-3832689、3832389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0776-5680888、2635568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传真号：0776-5680888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w:t>
      </w:r>
      <w:hyperlink r:id="rId4" w:history="1">
        <w:r>
          <w:rPr>
            <w:rFonts w:ascii="Microsoft YaHei" w:eastAsia="Microsoft YaHei" w:hAnsi="Microsoft YaHei" w:cs="Microsoft YaHei"/>
            <w:color w:val="333333"/>
            <w:u w:val="single" w:color="333333"/>
          </w:rPr>
          <w:t>www.gxgcedu.com</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通信地址：广西百色平果市大学路1号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邮政编码：531499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二十八</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学校不委托任何中介机构或个人进行招生录取工作，凡以我校名义进行非法招生等活动的中介机构或个人，我校将依法追究其责任。望考生和家长不要轻信任何中介机构或个人的非法招生诈骗行为。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二十九</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学校以往有关招生工作的要求、规定如与本章程有冲突，以本章程为准。本章程若与国家法律、法规、规范和上级有关政策相抵触，以国家法律、法规、规范和上级有关政策为准。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三十</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招生录取工作监察及投诉电话：0776-5588345。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三十一</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本章程的解释权属广西工程职业学院招生就业处。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三十二</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本章程自发布之日起生效执行。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广西工程职业学院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2023年4月20日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百色职业学院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广西理工职业技术学院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广西理工职业技术学院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百色职业学院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柳州城市职业学院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广西英华国际职业学院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广西城市职业大学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广西电力职业技术学院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广西外国语学院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年广西演艺职业学院招生章程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广西工商职业技术学院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广西经贸职业技术学院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桂林信息科技学院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96.html" TargetMode="External" /><Relationship Id="rId11" Type="http://schemas.openxmlformats.org/officeDocument/2006/relationships/hyperlink" Target="http://www.gk114.com/a/gxzs/zszc/guangxi/2023/0513/27595.html" TargetMode="External" /><Relationship Id="rId12" Type="http://schemas.openxmlformats.org/officeDocument/2006/relationships/hyperlink" Target="http://www.gk114.com/a/gxzs/zszc/guangxi/2023/0513/27594.html" TargetMode="External" /><Relationship Id="rId13" Type="http://schemas.openxmlformats.org/officeDocument/2006/relationships/hyperlink" Target="http://www.gk114.com/a/gxzs/zszc/guangxi/2023/0513/27593.html" TargetMode="External" /><Relationship Id="rId14" Type="http://schemas.openxmlformats.org/officeDocument/2006/relationships/hyperlink" Target="http://www.gk114.com/a/gxzs/zszc/guangxi/2023/0513/27592.html" TargetMode="External" /><Relationship Id="rId15" Type="http://schemas.openxmlformats.org/officeDocument/2006/relationships/hyperlink" Target="http://www.gk114.com/a/gxzs/zszc/guangxi/2023/0513/27591.html" TargetMode="External" /><Relationship Id="rId16" Type="http://schemas.openxmlformats.org/officeDocument/2006/relationships/hyperlink" Target="http://www.gk114.com/a/gxzs/zszc/guangxi/2023/0513/27589.html" TargetMode="External" /><Relationship Id="rId17" Type="http://schemas.openxmlformats.org/officeDocument/2006/relationships/hyperlink" Target="http://www.gk114.com/a/gxzs/zszc/guangxi/2021/0614/19925.html" TargetMode="External" /><Relationship Id="rId18" Type="http://schemas.openxmlformats.org/officeDocument/2006/relationships/hyperlink" Target="http://www.gk114.com/a/gxzs/zszc/guangxi/2021/0605/19717.html" TargetMode="External" /><Relationship Id="rId19" Type="http://schemas.openxmlformats.org/officeDocument/2006/relationships/hyperlink" Target="http://www.gk114.com/a/gxzs/zszc/guangxi/2021/0603/19704.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xgcedu.com/" TargetMode="External" /><Relationship Id="rId5" Type="http://schemas.openxmlformats.org/officeDocument/2006/relationships/hyperlink" Target="http://www.gk114.com/a/gxzs/zszc/guangxi/2023/0513/27599.html" TargetMode="External" /><Relationship Id="rId6" Type="http://schemas.openxmlformats.org/officeDocument/2006/relationships/hyperlink" Target="http://www.gk114.com/a/gxzs/zszc/guangxi/2023/0513/27601.html" TargetMode="External" /><Relationship Id="rId7" Type="http://schemas.openxmlformats.org/officeDocument/2006/relationships/hyperlink" Target="http://www.gk114.com/a/gxzs/zszc/guangxi/" TargetMode="External" /><Relationship Id="rId8" Type="http://schemas.openxmlformats.org/officeDocument/2006/relationships/hyperlink" Target="http://www.gk114.com/a/gxzs/zszc/guangxi/2023/0513/27598.html" TargetMode="External" /><Relationship Id="rId9" Type="http://schemas.openxmlformats.org/officeDocument/2006/relationships/hyperlink" Target="http://www.gk114.com/a/gxzs/zszc/guangxi/2023/0513/2759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