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广西生态工程职业技术学院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  </w:t>
      </w:r>
      <w:r>
        <w:rPr>
          <w:rFonts w:ascii="Microsoft YaHei" w:eastAsia="Microsoft YaHei" w:hAnsi="Microsoft YaHei" w:cs="Microsoft YaHei"/>
          <w:color w:val="333333"/>
        </w:rPr>
        <w:t>为保证学校普通高考招生工作顺利进行，维护考生权益，规范招生行为，根据《中华人民共和国教育法》和《中华人民共和国高等教育法》等国家法律法规和教育部相关规定，结合学校实际情况，制定本章程。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1.学校全称：广西生态工程职业技术学院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2.学校代码：12344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3.办学层次：三年制高职专科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4.办学类型：公办全日制高等职业技术院校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5.学校地址：广西柳州市北部生态新区君武路168号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6.邮政编码：545004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7.学院网址：http://www.gxstzy.cn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8.招生网站：http://zs.gxstzy.cn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9.咨询电话：0772-2725133、2726783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10.传  真：0772-2726686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11.监督电话：0772-2726768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本章程适用于本校普通全日制专科的招生工作。招生对象为参加2023年全国普通高等学校统一招生考试的学生。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 广西生态工程职业技术学院创办于1956年，是广西壮族自治区人民政府举办，自治区林业局、自治区教育厅管理的国家公办全日制普通高等学校，首批国家高技能人才培养示范基地。办学以来，学校先后被评为国家高技能人才培养突出贡献奖获奖单位、全国生态文明教育特色学校、全国高等学校示范性标准化学生公寓先进单位、全国高等职业院校服务贡献50强院校、中国（南方）现代林业职业教育集团理事长单位（国家职教示范集团）、全国涉林院校毕业生就业创业工作先进集体、广西示范性高等职业院校、广西高水平专业群建设单位、自治区特色高校、自治区文明校园，连续19年获“广西高校毕业生就业创业工作突出单位”等荣誉称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占地面积1.8万亩，设有林业工程学院、经济贸易学院、园林与城乡规划学院、工业与艺术设计学院、旅游与交通管理学院、汽车与信息工程学院、建筑与道桥工程学院、生态环境保护学院、马克思主义学院、通识教育学院、继续教育与培训学院等11个二级学院。2023年学校开设有55个招生专业，其中国家重点建设专业4个、国家林业局重点专业3个、自治区优质试点专业和特色专业11个，全日制在校生18000多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与美国俄亥俄州立大学、澳大利亚科工组织、澳大利亚农业中心、印尼特立沙帝大学、越南林业大学、越南东北农林高等专科学校等教学科研机构建立了友好合作关系，与美国俄亥俄州立大学合作开展林业碳汇研究，与澳大利亚科工组织合作开展桉树材性改良等研究项目，与广西财经学院、桂林理工大学、南宁师范大学等本科院校建立专升本升学渠道，每年毕业生中综合成绩排名在专业前60%有机会升读本科继续深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校内设有教学实验林场，校外与行业企事业单位广泛合作，建立了校外实训基地262家，与芬兰斯道拉恩索公司、印尼金光集团、中国建设五局、上汽通用五菱、广西高峰林场等300多家大型企业建立了稳定的校企合作关系，开展合作办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人才培养成效显著。至2023年，学校已培养各类高素质技术技能人才14万多人，涌现出“全国脱贫攻坚优秀个人”齐书亚，国家林业和草原局首届“扎根基层工作献身林草事业”优秀毕业生、第一批“最美林草科技推广员”荣誉称号获得者吴艺梅，广西五一劳动奖章获得者苏金阅、李丽芳等优秀校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广西生态工程职业技术学院2023年度招生计划经教育部批准，以各省（区）教育厅最终下达的高校招生计划为准。各专业招生数、科类详见各省（区、市）招生部门公布的计划。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 报考条件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报考我校的考生必须符合教育部和各省、市、自治区规定的报考条件。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学校普通高考招生，按设置有招生计划的省、市、自治区招生考试院所规定的录取批次和投档原则进行录取。对进档考生按以下原则确定专业：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（一）</w:t>
      </w:r>
      <w:r>
        <w:rPr>
          <w:rFonts w:ascii="Microsoft YaHei" w:eastAsia="Microsoft YaHei" w:hAnsi="Microsoft YaHei" w:cs="Microsoft YaHei"/>
          <w:color w:val="333333"/>
        </w:rPr>
        <w:t>学校实施“阳光招生工程”，坚持“公平竞争、公正选拔、全面考核、综合评价、择优录取”的总原则。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（二）平行志愿投档模式下的录取原则：</w:t>
      </w:r>
      <w:r>
        <w:rPr>
          <w:rFonts w:ascii="Microsoft YaHei" w:eastAsia="Microsoft YaHei" w:hAnsi="Microsoft YaHei" w:cs="Microsoft YaHei"/>
          <w:color w:val="333333"/>
        </w:rPr>
        <w:t>按“分数优先，遵循志愿”的录取原则。即：依据各省、自治区招生考试院划定的考生投档分数线，按总分（含政策性照顾分值）由高分至低分排序择优录取。总分相同的考生，按照投档成绩名次排位由高到低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（三）专业安排原则：</w:t>
      </w:r>
      <w:r>
        <w:rPr>
          <w:rFonts w:ascii="Microsoft YaHei" w:eastAsia="Microsoft YaHei" w:hAnsi="Microsoft YaHei" w:cs="Microsoft YaHei"/>
          <w:color w:val="333333"/>
        </w:rPr>
        <w:t>实行“分数优先，遵循志愿”的原则。即：高次位考生优先获得专业选择权，按考生填报的专业志愿顺序依次录取。第一专业录满计划，按第二专业志愿录取，仍不能满足的按第三专业志愿录取，依此类推。若考生所填专业均已录满，对选择“服从部分专业调剂”的考生，按照服从调剂专业志愿的先后顺序录取，仍然不能满足的，作退档处理；对选择“服从所有专业调剂”的考生，则随机录取到与所填报的专业志愿最接近的缺额专业；填报“不服从调剂”的考生，以退档处理。所有专业调剂考生的优先级均低于其他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（四）其它原则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1.</w:t>
      </w:r>
      <w:r>
        <w:rPr>
          <w:rFonts w:ascii="Microsoft YaHei" w:eastAsia="Microsoft YaHei" w:hAnsi="Microsoft YaHei" w:cs="Microsoft YaHei"/>
          <w:color w:val="333333"/>
        </w:rPr>
        <w:t>学校重视招收特长考生，在分数同等条件下，优先录取具有学科竞赛、科技发明创造、文（体）等特长的考生。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2.</w:t>
      </w:r>
      <w:r>
        <w:rPr>
          <w:rFonts w:ascii="Microsoft YaHei" w:eastAsia="Microsoft YaHei" w:hAnsi="Microsoft YaHei" w:cs="Microsoft YaHei"/>
          <w:color w:val="333333"/>
        </w:rPr>
        <w:t>各招生专业对考生无男女限制、无外语语种限制。学生入学后外语学习以英语为第一语种。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3.</w:t>
      </w:r>
      <w:r>
        <w:rPr>
          <w:rFonts w:ascii="Microsoft YaHei" w:eastAsia="Microsoft YaHei" w:hAnsi="Microsoft YaHei" w:cs="Microsoft YaHei"/>
          <w:color w:val="333333"/>
        </w:rPr>
        <w:t>考生体检和专业限报按照《普通高等学校招生体检工作指导意见》执行。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4.</w:t>
      </w:r>
      <w:r>
        <w:rPr>
          <w:rFonts w:ascii="Microsoft YaHei" w:eastAsia="Microsoft YaHei" w:hAnsi="Microsoft YaHei" w:cs="Microsoft YaHei"/>
          <w:color w:val="333333"/>
        </w:rPr>
        <w:t>新生入学后3个月内，学校按照有关规定对学生进行入学体检和资格复查。经复查不合格者，学校将根据有关规定予以处理。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5.</w:t>
      </w:r>
      <w:r>
        <w:rPr>
          <w:rFonts w:ascii="Microsoft YaHei" w:eastAsia="Microsoft YaHei" w:hAnsi="Microsoft YaHei" w:cs="Microsoft YaHei"/>
          <w:color w:val="333333"/>
        </w:rPr>
        <w:t>新生报到入学后，学校将对新生入学资格进行复查，复查中发现有弄虚作假、徇私舞弊等情形的，确定为复查不合格，取消入学资格。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6.</w:t>
      </w:r>
      <w:r>
        <w:rPr>
          <w:rFonts w:ascii="Microsoft YaHei" w:eastAsia="Microsoft YaHei" w:hAnsi="Microsoft YaHei" w:cs="Microsoft YaHei"/>
          <w:color w:val="333333"/>
        </w:rPr>
        <w:t>关于城市轨道交通运营管理专业录取条件：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符合上述录取规则的考生，同时必须满足女生身高160cm及以上，男生身高170cm及以上，无色盲色弱。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按广西区物价局和广西区教育厅核定的收费标准对学生收取学费、住宿费等。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学费：严格按照物价部门核定的标准收取学杂费，各专业收费标准请登录我校招生信息网查询。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住宿费：学生住宿为公寓式管理，根据公寓结构和条件的不同，住宿费标准为700—1400元/年·人。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 资助学生政策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奖学金、助学金和国家助学贷款措施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资助家庭经济困难的学生，学校建立完善的“奖、助、贷、减、补、勤”的资助政策体系。学校可协助家庭经济困难学生办理生源地信用助学贷款，组织开展勤工助学活动，帮助经济困难学生克服生活和学习上的困难，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奖学金：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（1）国家奖学金：8000元/年﹒人；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（2）国家励志奖学金：5000元/年﹒人；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（3）自治区人民政府奖学金：5000元/年﹒人；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（4）学校生态奖学金：一等奖学金为1500元/年﹒人，二等奖学金800元/年﹒人，三等奖学金500元/年﹒人。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（5）万泰隆奖学金：1000 元 / 年·人——3000 元 / 年·人。（企业奖学金）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（6）斯道拉恩索奖学金：1500元 / 年·人。（企业奖学金）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学校还设立优秀学生干部奖、“三好”学生奖、优秀毕业生奖等。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助学金：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（1）国家助学金：一等国家助学金4300元/年﹒人；二等国家助学金2300元/年﹒人；退役士兵国家助学金3300元/年﹒人。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（2）自治区政府学费补助：2000元/年﹒人（对象为中职对口升学经济困难学生）。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勤工助学：</w:t>
      </w:r>
      <w:r>
        <w:rPr>
          <w:rFonts w:ascii="Microsoft YaHei" w:eastAsia="Microsoft YaHei" w:hAnsi="Microsoft YaHei" w:cs="Microsoft YaHei"/>
          <w:color w:val="333333"/>
        </w:rPr>
        <w:t>学校设立勤工助学岗位，13元/小时，家庭经济困难学生可通过自己的劳动获得一定的经济补助。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临时困难补助：</w:t>
      </w:r>
      <w:r>
        <w:rPr>
          <w:rFonts w:ascii="Microsoft YaHei" w:eastAsia="Microsoft YaHei" w:hAnsi="Microsoft YaHei" w:cs="Microsoft YaHei"/>
          <w:color w:val="333333"/>
        </w:rPr>
        <w:t>对于遭遇突发事件造成家庭经济困难的学生，学校将给予适当临时补助。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生源地助学贷款</w:t>
      </w:r>
      <w:r>
        <w:rPr>
          <w:rFonts w:ascii="Microsoft YaHei" w:eastAsia="Microsoft YaHei" w:hAnsi="Microsoft YaHei" w:cs="Microsoft YaHei"/>
          <w:color w:val="333333"/>
        </w:rPr>
        <w:t>：家庭经济困难学生可申请办理生源地助学贷款，解决学费和住宿费问题，每人每年最高可申请不超过12000元，在校期间利息由国家承担，贷款年限及利率按国家相关规定执行。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绿色通道：</w:t>
      </w:r>
      <w:r>
        <w:rPr>
          <w:rFonts w:ascii="Microsoft YaHei" w:eastAsia="Microsoft YaHei" w:hAnsi="Microsoft YaHei" w:cs="Microsoft YaHei"/>
          <w:color w:val="333333"/>
        </w:rPr>
        <w:t>家庭经济困难新生如暂时筹集不齐学费和住宿费，可在开学报到期间，通过学校开设的“绿色通道”先办理入学手续，入学后，学校资助部门将根据学生具体情况开展贫困认定，采取不同措施给予资助。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学费减免：</w:t>
      </w:r>
      <w:r>
        <w:rPr>
          <w:rFonts w:ascii="Microsoft YaHei" w:eastAsia="Microsoft YaHei" w:hAnsi="Microsoft YaHei" w:cs="Microsoft YaHei"/>
          <w:color w:val="333333"/>
        </w:rPr>
        <w:t>部分确因经济条件所限，交纳学费有困难的学生，特别是其中的孤残学生、烈士子女、优抚家庭子女等，实行减免学费政策。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本章程自公布之日起施行，学校以往有关招生工作的要求、规定如与本章程有冲突，以本章程为准。若遇国家法律、法规、规章和上级有关政策变化，以变化后的规定为准。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 </w:t>
      </w:r>
      <w:r>
        <w:rPr>
          <w:rFonts w:ascii="Microsoft YaHei" w:eastAsia="Microsoft YaHei" w:hAnsi="Microsoft YaHei" w:cs="Microsoft YaHei"/>
          <w:color w:val="333333"/>
        </w:rPr>
        <w:t> 我校不委托任何中介机构或个人从事代理招生工作，不组织任何考前辅导班。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 按教育部的规定，考生信息上报后任何人均不能以任何理由更改。对考生2023年高考报名结束后因个人原因要求更改姓名、民族、出生日期、身份证号码、报考科目等信息的，一律不予受理。因更改信息导致考生无法参加考试、无法入学报到、无法注册学籍的，后果由考生本人承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 本章程适用于我校普通高考招生工作，由广西生态工程职业技术学院招生就业处负责解释。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 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广西生态工程职业技术学院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     2023年4月18日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柳州职业技术学院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广西职业技术学院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年广西水利电力职业技术学院招生章程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广西财经学院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广西体育高等专科学校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广西民族大学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广西民族师范学院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桂林航天工业学院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562.html" TargetMode="External" /><Relationship Id="rId11" Type="http://schemas.openxmlformats.org/officeDocument/2006/relationships/hyperlink" Target="http://www.gk114.com/a/gxzs/zszc/guangxi/2023/0513/27560.html" TargetMode="External" /><Relationship Id="rId12" Type="http://schemas.openxmlformats.org/officeDocument/2006/relationships/hyperlink" Target="http://www.gk114.com/a/gxzs/zszc/guangxi/2023/0513/27559.html" TargetMode="External" /><Relationship Id="rId13" Type="http://schemas.openxmlformats.org/officeDocument/2006/relationships/hyperlink" Target="http://www.gk114.com/a/gxzs/zszc/guangxi/2023/0513/27557.html" TargetMode="External" /><Relationship Id="rId14" Type="http://schemas.openxmlformats.org/officeDocument/2006/relationships/hyperlink" Target="http://www.gk114.com/a/gxzs/zszc/guangxi/2023/0513/27554.html" TargetMode="External" /><Relationship Id="rId15" Type="http://schemas.openxmlformats.org/officeDocument/2006/relationships/hyperlink" Target="http://www.gk114.com/a/gxzs/zszc/guangxi/2023/0513/27552.html" TargetMode="External" /><Relationship Id="rId16" Type="http://schemas.openxmlformats.org/officeDocument/2006/relationships/hyperlink" Target="http://www.gk114.com/a/gxzs/zszc/guangxi/2023/0513/27570.html" TargetMode="External" /><Relationship Id="rId17" Type="http://schemas.openxmlformats.org/officeDocument/2006/relationships/hyperlink" Target="http://www.gk114.com/a/gxzs/zszc/guangxi/2021/0614/19925.html" TargetMode="External" /><Relationship Id="rId18" Type="http://schemas.openxmlformats.org/officeDocument/2006/relationships/hyperlink" Target="http://www.gk114.com/a/gxzs/zszc/guangxi/2021/0605/19717.html" TargetMode="External" /><Relationship Id="rId19" Type="http://schemas.openxmlformats.org/officeDocument/2006/relationships/hyperlink" Target="http://www.gk114.com/a/gxzs/zszc/guangxi/2021/0603/19704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573.html" TargetMode="External" /><Relationship Id="rId5" Type="http://schemas.openxmlformats.org/officeDocument/2006/relationships/hyperlink" Target="http://www.gk114.com/a/gxzs/zszc/guangxi/2023/0513/27575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568.html" TargetMode="External" /><Relationship Id="rId8" Type="http://schemas.openxmlformats.org/officeDocument/2006/relationships/hyperlink" Target="http://www.gk114.com/a/gxzs/zszc/guangxi/2023/0513/27567.html" TargetMode="External" /><Relationship Id="rId9" Type="http://schemas.openxmlformats.org/officeDocument/2006/relationships/hyperlink" Target="http://www.gk114.com/a/gxzs/zszc/guangxi/2023/0513/2756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