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庆阳职业技术学院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为了维护学院和考生的合法权益，保证招生工作的顺利进行，根据《中华人民共和国教育法》《中华人民共和国高等教育法》等法律、法规、《国务院关于深化考试招生制度改革的实施意见》（国发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号）以及甘肃省高等学校招生委员会院下发的有关高校招生高职（专科）层次单独测试和综合评价招生的文件要求，结合学院实际，制定本章程。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本章程是社会了解庆阳职业技术学院有关招生政策、规定及相关信息的主要渠道，是学院开展招生咨询和录取工作的主要依据。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庆阳职业技术学院招生工作贯彻</w:t>
      </w:r>
      <w:r>
        <w:rPr>
          <w:rFonts w:ascii="Times New Roman" w:eastAsia="Times New Roman" w:hAnsi="Times New Roman" w:cs="Times New Roman"/>
        </w:rPr>
        <w:t>“</w:t>
      </w:r>
      <w:r>
        <w:rPr>
          <w:rFonts w:ascii="SimSun" w:eastAsia="SimSun" w:hAnsi="SimSun" w:cs="SimSun"/>
        </w:rPr>
        <w:t>公平、公开、公正、透明</w:t>
      </w:r>
      <w:r>
        <w:rPr>
          <w:rFonts w:ascii="Times New Roman" w:eastAsia="Times New Roman" w:hAnsi="Times New Roman" w:cs="Times New Roman"/>
        </w:rPr>
        <w:t>”</w:t>
      </w:r>
      <w:r>
        <w:rPr>
          <w:rFonts w:ascii="SimSun" w:eastAsia="SimSun" w:hAnsi="SimSun" w:cs="SimSun"/>
        </w:rPr>
        <w:t>的原则，在纪检部门、招生委员会、新闻媒体、考生和家长及社会各界的监督下进行。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学院名称：庆阳职业技术学院，英文名称：</w:t>
      </w:r>
      <w:r>
        <w:rPr>
          <w:rFonts w:ascii="Times New Roman" w:eastAsia="Times New Roman" w:hAnsi="Times New Roman" w:cs="Times New Roman"/>
        </w:rPr>
        <w:t>“Qingyang Vocational and Technical College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14551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办学类型：普通公办高等职业技术学校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培养层次：高职（专科）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学习形式：学制三年，全日制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隶属关系：庆阳市人民政府主管，甘肃省教育厅业务指导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学院地址：甘肃省庆阳市西峰区长庆大道南段，邮编：</w:t>
      </w:r>
      <w:r>
        <w:rPr>
          <w:rFonts w:ascii="Times New Roman" w:eastAsia="Times New Roman" w:hAnsi="Times New Roman" w:cs="Times New Roman"/>
        </w:rPr>
        <w:t>745000</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学院设立招生委员会，全面负责学院招生工作，制定招生政策、招生计划，决定有关招生工作的重大事宜。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学院招生就业处是组织和实施招生工作的常设机构，负责招生的日常工作。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，依据公平竞争、公正选拔、公开程序的原则，综合衡量德智体美，录取坚持</w:t>
      </w:r>
      <w:r>
        <w:rPr>
          <w:rFonts w:ascii="Times New Roman" w:eastAsia="Times New Roman" w:hAnsi="Times New Roman" w:cs="Times New Roman"/>
        </w:rPr>
        <w:t>“</w:t>
      </w:r>
      <w:r>
        <w:rPr>
          <w:rFonts w:ascii="SimSun" w:eastAsia="SimSun" w:hAnsi="SimSun" w:cs="SimSun"/>
        </w:rPr>
        <w:t>志愿优先、择优录取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庆阳职业技术学院招生计划通过省（市）各级招生主管部门、学院招生简章、学院网站、学院微信公众平台、手机微网站等形式向社会公布。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参加综合评价的考生依照《庆阳职业技术学院</w:t>
      </w:r>
      <w:r>
        <w:rPr>
          <w:rFonts w:ascii="Times New Roman" w:eastAsia="Times New Roman" w:hAnsi="Times New Roman" w:cs="Times New Roman"/>
        </w:rPr>
        <w:t>2019</w:t>
      </w:r>
      <w:r>
        <w:rPr>
          <w:rFonts w:ascii="SimSun" w:eastAsia="SimSun" w:hAnsi="SimSun" w:cs="SimSun"/>
        </w:rPr>
        <w:t>年综合评价招生实施方案》要求报名；参加普通高考、三校生高考的考生，在高职（专科）批投档录取。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综合评价招生采取</w:t>
      </w:r>
      <w:r>
        <w:rPr>
          <w:rFonts w:ascii="Times New Roman" w:eastAsia="Times New Roman" w:hAnsi="Times New Roman" w:cs="Times New Roman"/>
        </w:rPr>
        <w:t>“</w:t>
      </w:r>
      <w:r>
        <w:rPr>
          <w:rFonts w:ascii="SimSun" w:eastAsia="SimSun" w:hAnsi="SimSun" w:cs="SimSun"/>
        </w:rPr>
        <w:t>文化素质＋职业技能</w:t>
      </w:r>
      <w:r>
        <w:rPr>
          <w:rFonts w:ascii="Times New Roman" w:eastAsia="Times New Roman" w:hAnsi="Times New Roman" w:cs="Times New Roman"/>
        </w:rPr>
        <w:t>”</w:t>
      </w:r>
      <w:r>
        <w:rPr>
          <w:rFonts w:ascii="SimSun" w:eastAsia="SimSun" w:hAnsi="SimSun" w:cs="SimSun"/>
        </w:rPr>
        <w:t>的综合评价方式择优录取；高考成绩达到同批次录取最低控制分数线的考生中，学院按照省招办规定比例调阅考生档案。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专业志愿分配按照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进行。当考生成绩无法满足考生所填报专业时，如果考生服从专业调剂，学院根据考生投档成绩从高分到低分调剂到招生计划尚未完成的专业，直至录满。对无法满足专业志愿且不服从专业调剂得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我院专业志愿无分数级差。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学院严格执行省教育行政部门、招生考试机构有关加分或降分投档的政策规定。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育艺术类各专业文理兼收，录取时文化课分数按照省有关体育艺术类划线标准执行，在文化课上线的前提下，按考生专业课成绩由高到低择优录取（如考生专业课成绩相同，则按高考文化课成绩总分排序），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学院对考生的体检要求，将按照教育部、卫生部、中国残疾人联合会制定的《普通高等学校招生体检工作指导意见》执行。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录取结果将在省级招办指定的网站上查询。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规定的期限到院办理入学手续。因故不能按期入学者，应当向学院请假。未请假或者请假逾期者，除因不可抗力等正当事由以外，视为放弃入学资格。具体报到要求见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新生入学后，学院将在三个月内按照国家招生规定对其进行入学资格复查。复查合格者予以注册，取得学籍。复查不合格者，由学院区别情况予以处理，直至取消入学资格。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具有正式学籍学生，经学习完成本专业人才培养方案规定的全部课程（实习环节），考试合格，且取得学院规定的有关职业技能等级证书，达到大学生思想品德考核标准和大学生体育合格标准，准予毕业，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奖助贷制度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学院设有资助中心，为困难学生提供勤工助学岗位，发放困难补助。新生属精准扶贫户、国家贫困县农村户籍、残疾家庭、低保家庭的，按学院相关政策享受学费减免。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学院设有各级各类奖、助学金，每学年评定一次。其中国家奖学金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学年，国家助学金按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家庭经济困难的新生可按国家有关规定持录取通知书到生源地教育局申请生源地助学贷款。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专业人数：各专业具体招生计划数以省教育厅下达的文件为准。计划形式：统招。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庆阳职业技术学院不具备非英语语种开设条件，非英语语种的考生不得填报。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第三十条</w:t>
      </w:r>
      <w:r>
        <w:rPr>
          <w:rFonts w:ascii="Times New Roman" w:eastAsia="Times New Roman" w:hAnsi="Times New Roman" w:cs="Times New Roman"/>
        </w:rPr>
        <w:t xml:space="preserve">  </w:t>
      </w:r>
      <w:r>
        <w:rPr>
          <w:rFonts w:ascii="SimSun" w:eastAsia="SimSun" w:hAnsi="SimSun" w:cs="SimSun"/>
        </w:rPr>
        <w:t>现招生专业：机电一体化技术、应用化工技术、应用电子技术、环境工程技术、煤炭开采技术、钻井技术、石油工程技术、安全技术与管理、建筑工程技术、道路桥梁工程技术、工程造价、市政工程技术、会计、财务管理、计算机网络技术、大数据技术与应用、物联网应用技术、酒店管理、工业机器人技术、汽车检测与维修技术、城市轨道交通机电技术、焊接技术及自动化、运动训练、艺术设计、学前教育、老年服务与管理。分专业人数参见甘肃省普通高校招生办公室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第三十一条</w:t>
      </w:r>
      <w:r>
        <w:rPr>
          <w:rFonts w:ascii="Times New Roman" w:eastAsia="Times New Roman" w:hAnsi="Times New Roman" w:cs="Times New Roman"/>
        </w:rPr>
        <w:t>   </w:t>
      </w:r>
      <w:r>
        <w:rPr>
          <w:rFonts w:ascii="SimSun" w:eastAsia="SimSun" w:hAnsi="SimSun" w:cs="SimSun"/>
        </w:rPr>
        <w:t>收费标准：按甘肃省发展和改革委员会、甘肃省财政厅《关于我省高等中职院校收费问题的通知》（甘发改收费【</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1133</w:t>
      </w:r>
      <w:r>
        <w:rPr>
          <w:rFonts w:ascii="SimSun" w:eastAsia="SimSun" w:hAnsi="SimSun" w:cs="SimSun"/>
        </w:rPr>
        <w:t>号）文件规定的收费标准执行。学费收费标准为</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年；住宿费按照物价部门规定的</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人间）标准收取（学院提供两种住宿规格，学生入学时可根据需要选择，选完为止），以上收费入学时如有新标准，按甘肃省发改委核定的新标准执行。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学院简介、专业介绍等详细信息见当年招生简章或通过学院招生信息网、公众微信平台查询。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第三十三条</w:t>
      </w:r>
      <w:r>
        <w:rPr>
          <w:rFonts w:ascii="Times New Roman" w:eastAsia="Times New Roman" w:hAnsi="Times New Roman" w:cs="Times New Roman"/>
        </w:rPr>
        <w:t xml:space="preserve">  </w:t>
      </w:r>
      <w:r>
        <w:rPr>
          <w:rFonts w:ascii="SimSun" w:eastAsia="SimSun" w:hAnsi="SimSun" w:cs="SimSun"/>
        </w:rPr>
        <w:t>录取结果按照教育部要求和省招办规定的形式公布，考生可登陆我院招生网页查询。学院邮寄录取通知书。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第三十四条</w:t>
      </w:r>
      <w:r>
        <w:rPr>
          <w:rFonts w:ascii="Times New Roman" w:eastAsia="Times New Roman" w:hAnsi="Times New Roman" w:cs="Times New Roman"/>
        </w:rPr>
        <w:t xml:space="preserve">  </w:t>
      </w:r>
      <w:r>
        <w:rPr>
          <w:rFonts w:ascii="SimSun" w:eastAsia="SimSun" w:hAnsi="SimSun" w:cs="SimSun"/>
        </w:rPr>
        <w:t>本章程仅适用于庆阳职业技术学院高职招生工作。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第三十五条</w:t>
      </w:r>
      <w:r>
        <w:rPr>
          <w:rFonts w:ascii="Times New Roman" w:eastAsia="Times New Roman" w:hAnsi="Times New Roman" w:cs="Times New Roman"/>
        </w:rPr>
        <w:t xml:space="preserve">  </w:t>
      </w:r>
      <w:r>
        <w:rPr>
          <w:rFonts w:ascii="SimSun" w:eastAsia="SimSun" w:hAnsi="SimSun" w:cs="SimSun"/>
        </w:rPr>
        <w:t>本章程经学院招生委员会审查通过，报上级主管部门审核备案。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第三十六条</w:t>
      </w:r>
      <w:r>
        <w:rPr>
          <w:rFonts w:ascii="Times New Roman" w:eastAsia="Times New Roman" w:hAnsi="Times New Roman" w:cs="Times New Roman"/>
        </w:rPr>
        <w:t xml:space="preserve">  </w:t>
      </w:r>
      <w:r>
        <w:rPr>
          <w:rFonts w:ascii="SimSun" w:eastAsia="SimSun" w:hAnsi="SimSun" w:cs="SimSun"/>
        </w:rPr>
        <w:t>在招生咨询过程中学院咨询人员的意见、建议仅作为考生填报志愿的参考，不属学院录取承诺。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第三十七条</w:t>
      </w:r>
      <w:r>
        <w:rPr>
          <w:rFonts w:ascii="Times New Roman" w:eastAsia="Times New Roman" w:hAnsi="Times New Roman" w:cs="Times New Roman"/>
        </w:rPr>
        <w:t xml:space="preserve">  </w:t>
      </w:r>
      <w:r>
        <w:rPr>
          <w:rFonts w:ascii="SimSun" w:eastAsia="SimSun" w:hAnsi="SimSun" w:cs="SimSun"/>
        </w:rPr>
        <w:t>本章程若与国家有关政策或学院新的规章制度不一致，则按国家或上级政策执行。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本章程解释权属学院招生就业处。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http://www.qyvtc.com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qingyangvtc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 xml:space="preserve">0934—8245855 /8245856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0934—8245856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通讯地址：甘肃省庆阳市西峰区长庆大道南段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745000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甘肃能源化工职业学院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甘肃卫生职业学院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9.html" TargetMode="External" /><Relationship Id="rId16" Type="http://schemas.openxmlformats.org/officeDocument/2006/relationships/hyperlink" Target="http://www.gk114.com/a/gxzs/zszc/gansu/2021/0622/2000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48.html" TargetMode="External" /><Relationship Id="rId5" Type="http://schemas.openxmlformats.org/officeDocument/2006/relationships/hyperlink" Target="http://www.gk114.com/a/gxzs/zszc/gansu/2019/0609/955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