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庆阳职业技术学院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为了维护学院和考生的合法权益，保证招生工作的顺利进行，根据《中华人民共和国教育法》《中华人民共和国高等教育法》等法律、法规、《国务院关于深化考试招生制度改革的实施意见》</w:t>
      </w:r>
      <w:r>
        <w:rPr>
          <w:rFonts w:ascii="Times New Roman" w:eastAsia="Times New Roman" w:hAnsi="Times New Roman" w:cs="Times New Roman"/>
        </w:rPr>
        <w:t>(</w:t>
      </w:r>
      <w:r>
        <w:rPr>
          <w:rFonts w:ascii="SimSun" w:eastAsia="SimSun" w:hAnsi="SimSun" w:cs="SimSun"/>
        </w:rPr>
        <w:t>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以及甘肃省高等学校招生委员会下发的文件要求，结合学院实际，制定本章程。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本章程是社会了解庆阳职业技术学院有关招生政策、规定及相关信息的主要渠道，是学院开展招生咨询和录取工作的主要依据。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庆阳职业技术学院招生工作贯彻</w:t>
      </w:r>
      <w:r>
        <w:rPr>
          <w:rFonts w:ascii="Times New Roman" w:eastAsia="Times New Roman" w:hAnsi="Times New Roman" w:cs="Times New Roman"/>
        </w:rPr>
        <w:t>“</w:t>
      </w:r>
      <w:r>
        <w:rPr>
          <w:rFonts w:ascii="SimSun" w:eastAsia="SimSun" w:hAnsi="SimSun" w:cs="SimSun"/>
        </w:rPr>
        <w:t>公平、公开、公正、透明</w:t>
      </w:r>
      <w:r>
        <w:rPr>
          <w:rFonts w:ascii="Times New Roman" w:eastAsia="Times New Roman" w:hAnsi="Times New Roman" w:cs="Times New Roman"/>
        </w:rPr>
        <w:t>”</w:t>
      </w:r>
      <w:r>
        <w:rPr>
          <w:rFonts w:ascii="SimSun" w:eastAsia="SimSun" w:hAnsi="SimSun" w:cs="SimSun"/>
        </w:rPr>
        <w:t>的原则，在纪检部门、招生委员会、新闻媒体、考生和家长及社会各界的监督下进行。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学院规范性全称：庆阳职业技术学院；简称：庆阳职院；英文译名</w:t>
      </w:r>
      <w:r>
        <w:rPr>
          <w:rFonts w:ascii="Times New Roman" w:eastAsia="Times New Roman" w:hAnsi="Times New Roman" w:cs="Times New Roman"/>
        </w:rPr>
        <w:t xml:space="preserve">: Qingyang Vocational and Technical College </w:t>
      </w:r>
      <w:r>
        <w:rPr>
          <w:rFonts w:ascii="SimSun" w:eastAsia="SimSun" w:hAnsi="SimSun" w:cs="SimSun"/>
        </w:rPr>
        <w:t>；英文缩写：</w:t>
      </w:r>
      <w:r>
        <w:rPr>
          <w:rFonts w:ascii="Times New Roman" w:eastAsia="Times New Roman" w:hAnsi="Times New Roman" w:cs="Times New Roman"/>
        </w:rPr>
        <w:t xml:space="preserve">QYVTC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14551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办学类型：普通公办高等职业技术学校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培养层次：高职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学习形式：学制三年，全日制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隶属关系：庆阳市人民政府主管，甘肃省教育厅业务指导。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学院地址：甘肃省庆阳市西峰区长庆大道南端，邮编：</w:t>
      </w:r>
      <w:r>
        <w:rPr>
          <w:rFonts w:ascii="Times New Roman" w:eastAsia="Times New Roman" w:hAnsi="Times New Roman" w:cs="Times New Roman"/>
        </w:rPr>
        <w:t xml:space="preserve">745000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学院设立招生委员会，全面负责学院招生工作，制定招生政策、招生计划，决定有关招生工作的重大事宜。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学院招生就业处是组织和实施招生工作的常设机构，负责招生的日常工作。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，依据公平竞争、公正选拔、公开程序的原则，综合衡量德智体美劳，录取坚持</w:t>
      </w:r>
      <w:r>
        <w:rPr>
          <w:rFonts w:ascii="Times New Roman" w:eastAsia="Times New Roman" w:hAnsi="Times New Roman" w:cs="Times New Roman"/>
        </w:rPr>
        <w:t>“</w:t>
      </w:r>
      <w:r>
        <w:rPr>
          <w:rFonts w:ascii="SimSun" w:eastAsia="SimSun" w:hAnsi="SimSun" w:cs="SimSun"/>
        </w:rPr>
        <w:t>志愿优先、择优录取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庆阳职业技术学院招生计划通过省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各级招生主管部门官方网站、学院招生简章、学院网站、学院微信公众平台、手机微网站等形式向社会公布。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普通应往届高中毕业生通过综合评价和普通高校招生全国统一考试报考，中等职业学校（含技工学校）学籍的应往届毕业生可参加中职升学考试报考。参加综合评价的考生依照《庆阳职业技术学院</w:t>
      </w:r>
      <w:r>
        <w:rPr>
          <w:rFonts w:ascii="Times New Roman" w:eastAsia="Times New Roman" w:hAnsi="Times New Roman" w:cs="Times New Roman"/>
        </w:rPr>
        <w:t>2020</w:t>
      </w:r>
      <w:r>
        <w:rPr>
          <w:rFonts w:ascii="SimSun" w:eastAsia="SimSun" w:hAnsi="SimSun" w:cs="SimSun"/>
        </w:rPr>
        <w:t>年综合评价招生实施方案》要求报名；参加普通高考、中职升学考试的考生，在高职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批投档录取。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（一）符合我省高考报名条件、具有省内普通高中学业水平测试成绩的应往届毕业生可参加普通高中生综合评价录取。学院设有普通高考招生计划省份的应往届毕业生可参加普通高校招生全国统一考试录取。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（二）符合我省报名条件、具有省内中等职业学校（含技工</w:t>
      </w:r>
      <w:r>
        <w:rPr>
          <w:rFonts w:ascii="Times New Roman" w:eastAsia="Times New Roman" w:hAnsi="Times New Roman" w:cs="Times New Roman"/>
        </w:rPr>
        <w:t xml:space="preserve"> </w:t>
      </w:r>
      <w:r>
        <w:rPr>
          <w:rFonts w:ascii="SimSun" w:eastAsia="SimSun" w:hAnsi="SimSun" w:cs="SimSun"/>
        </w:rPr>
        <w:t>学校）学籍的应往届毕业生可参加中职升学考试录取。非省内中等职业学校（含技工学校）学籍的中职应往届毕业生不得参加中职升学考试录取。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普通高中生综合评价录取和中职升学考试录取实行</w:t>
      </w:r>
      <w:r>
        <w:rPr>
          <w:rFonts w:ascii="Times New Roman" w:eastAsia="Times New Roman" w:hAnsi="Times New Roman" w:cs="Times New Roman"/>
        </w:rPr>
        <w:t>“</w:t>
      </w:r>
      <w:r>
        <w:rPr>
          <w:rFonts w:ascii="SimSun" w:eastAsia="SimSun" w:hAnsi="SimSun" w:cs="SimSun"/>
        </w:rPr>
        <w:t>文化素质</w:t>
      </w:r>
      <w:r>
        <w:rPr>
          <w:rFonts w:ascii="Times New Roman" w:eastAsia="Times New Roman" w:hAnsi="Times New Roman" w:cs="Times New Roman"/>
        </w:rPr>
        <w:t>+</w:t>
      </w:r>
      <w:r>
        <w:rPr>
          <w:rFonts w:ascii="SimSun" w:eastAsia="SimSun" w:hAnsi="SimSun" w:cs="SimSun"/>
        </w:rPr>
        <w:t>职业技能</w:t>
      </w:r>
      <w:r>
        <w:rPr>
          <w:rFonts w:ascii="Times New Roman" w:eastAsia="Times New Roman" w:hAnsi="Times New Roman" w:cs="Times New Roman"/>
        </w:rPr>
        <w:t>”</w:t>
      </w:r>
      <w:r>
        <w:rPr>
          <w:rFonts w:ascii="SimSun" w:eastAsia="SimSun" w:hAnsi="SimSun" w:cs="SimSun"/>
        </w:rPr>
        <w:t>，普通高校招生全国统一考试录取以高考成绩为准。高考成绩达到同批次录取最低控制分数线的考生中，学院按照省招办规定比例调阅考生档案。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（一）普通高中生综合评价录取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文化素质。文化素质以考生普通高中生学业水平考试成绩为准。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职业技能。待学生报到入学后，由学院根据现有的校企合作模式，结合现代学徒制试点专业、企业订单培养协议等技术技能型人才培养需求，按照学生的特长和意愿，由学校、企业组织职业适应性测试，已被综合评价录取的考生不再参加普通高校招生全国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（二）中职升学考试录取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文化素质。文化素质包括公共基础和专业基础两部分。公共基础考试以语文、数学、英语和德育四门课程为主；专业基础考试按照省教育厅公布的考试大纲划分为</w:t>
      </w:r>
      <w:r>
        <w:rPr>
          <w:rFonts w:ascii="Times New Roman" w:eastAsia="Times New Roman" w:hAnsi="Times New Roman" w:cs="Times New Roman"/>
        </w:rPr>
        <w:t>8</w:t>
      </w:r>
      <w:r>
        <w:rPr>
          <w:rFonts w:ascii="SimSun" w:eastAsia="SimSun" w:hAnsi="SimSun" w:cs="SimSun"/>
        </w:rPr>
        <w:t>个专业类别（农林牧渔类、医药卫生类、工业类、土木水利类、信息技术类、财经商贸类、旅游服务类、教育与文化艺术类），以各专业的三门基础课程为主。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职业技能。以中职生在校期间参加国家、省、市、县（区）、校级职业院校学生技能大赛成绩为准（学生参加人力资源和社会保障部或教育部指定全国行业协会、教指委组织的职业技能大赛，其成绩可转换为相应职业技能测试成绩）。技能大赛成绩三年以内（含三年）有效，超过三年需重新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专业志愿分配按照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进行。当考生成绩无法满足考生所填报专业时，如果考生服从专业调剂，学院根据考生投档成绩从高分到低分调剂到招生计划尚未完成的专业，直至录满。对无法满足专业志愿且不服从专业调剂得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我院专业志愿无分数级差。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学院严格执行省教育行政部门、招生考试机构有关加分或降分投档的政策规定。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体育艺术类各专业文理兼收，录取时文化课分数按照省有关体育艺术类划线标准执行，在文化课上线的前提下，按考生专业课成绩由高到低择优录取</w:t>
      </w:r>
      <w:r>
        <w:rPr>
          <w:rFonts w:ascii="Times New Roman" w:eastAsia="Times New Roman" w:hAnsi="Times New Roman" w:cs="Times New Roman"/>
        </w:rPr>
        <w:t>(</w:t>
      </w:r>
      <w:r>
        <w:rPr>
          <w:rFonts w:ascii="SimSun" w:eastAsia="SimSun" w:hAnsi="SimSun" w:cs="SimSun"/>
        </w:rPr>
        <w:t>如考生专业课成绩相同，则按高考文化课成绩总分排序</w:t>
      </w:r>
      <w:r>
        <w:rPr>
          <w:rFonts w:ascii="Times New Roman" w:eastAsia="Times New Roman" w:hAnsi="Times New Roman" w:cs="Times New Roman"/>
        </w:rPr>
        <w:t>)</w:t>
      </w:r>
      <w:r>
        <w:rPr>
          <w:rFonts w:ascii="SimSun" w:eastAsia="SimSun" w:hAnsi="SimSun" w:cs="SimSun"/>
        </w:rPr>
        <w:t>，录满为止。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学院对考生的体检要求，将按照教育部、卫生部、中国残疾人联合会制定的《普通高等学校招生体检工作指导意见》执行。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录取结果将在省级招办指定的网站上查询。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规定的期限到院办理入学手续。因故不能按期入学者，应当向学院请假。未请假或者请假逾期者，除因不可抗力等正当事由以外，视为放弃入学资格。具体报到要求见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新生入学后，学院将在三个月内按照国家招生规定对其进行入学资格复查。复查合格者予以注册，取得学籍。复查不合格者，由学院区别情况予以处理，直至取消入学资格。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具有正式学籍学生，经学习完成本专业人才培养方案规定的全部课程</w:t>
      </w:r>
      <w:r>
        <w:rPr>
          <w:rFonts w:ascii="Times New Roman" w:eastAsia="Times New Roman" w:hAnsi="Times New Roman" w:cs="Times New Roman"/>
        </w:rPr>
        <w:t>(</w:t>
      </w:r>
      <w:r>
        <w:rPr>
          <w:rFonts w:ascii="SimSun" w:eastAsia="SimSun" w:hAnsi="SimSun" w:cs="SimSun"/>
        </w:rPr>
        <w:t>实习环节</w:t>
      </w:r>
      <w:r>
        <w:rPr>
          <w:rFonts w:ascii="Times New Roman" w:eastAsia="Times New Roman" w:hAnsi="Times New Roman" w:cs="Times New Roman"/>
        </w:rPr>
        <w:t>)</w:t>
      </w:r>
      <w:r>
        <w:rPr>
          <w:rFonts w:ascii="SimSun" w:eastAsia="SimSun" w:hAnsi="SimSun" w:cs="SimSun"/>
        </w:rPr>
        <w:t>，考试合格，且取得学院规定的有关职业技能等级证书，达到大学生思想品德考核标准和大学生体育合格标准，准予毕业，发给毕业证书。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奖助贷制度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学院设有资助中心，为困难学生提供勤工助学岗位，发放困难补助。新生属精准扶贫户、国家贫困县农村户籍、残疾家庭、低保家庭的，按学院相关政策享受学费减免。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学院设有各级各类奖、助学金，每学年评定一次。其中国家奖学金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学年，国家助学金按平均</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学院对家庭经济困难的学生，按国家有关规定采取国家助学贷款、生源地助学贷款、甘肃省</w:t>
      </w:r>
      <w:r>
        <w:rPr>
          <w:rFonts w:ascii="Times New Roman" w:eastAsia="Times New Roman" w:hAnsi="Times New Roman" w:cs="Times New Roman"/>
        </w:rPr>
        <w:t>“</w:t>
      </w:r>
      <w:r>
        <w:rPr>
          <w:rFonts w:ascii="SimSun" w:eastAsia="SimSun" w:hAnsi="SimSun" w:cs="SimSun"/>
        </w:rPr>
        <w:t>雨露计划</w:t>
      </w:r>
      <w:r>
        <w:rPr>
          <w:rFonts w:ascii="Times New Roman" w:eastAsia="Times New Roman" w:hAnsi="Times New Roman" w:cs="Times New Roman"/>
        </w:rPr>
        <w:t>”</w:t>
      </w:r>
      <w:r>
        <w:rPr>
          <w:rFonts w:ascii="SimSun" w:eastAsia="SimSun" w:hAnsi="SimSun" w:cs="SimSun"/>
        </w:rPr>
        <w:t>、勤工助学等形式给予资助。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专业人数：各专业具体招生计划数以省教育厅下达的文件为准。计划形式：统招。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庆阳职业技术学院不具备非英语语种开设条件，非英语语种的考生不得填报。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现招生专业：机电一体化技术、应用化工技术、应用电子技术、环境工程技术、煤炭开采技术、钻井技术、石油工程技术、安全技术与管理、油气储运技术、畜牧工程技术、草业技术、建筑工程技术、道路桥梁工程技术、工程造价、市政工程技术、工程测量技术、会计、财务管理、计算机网络技术、大数据技术与应用、物联网应用技术、酒店管理、工业机器人技术、汽车检测与维修技术、城市轨道交通机电技术、焊接技术及自动化、运动训练、艺术设计、学前教育、早期教育、老年服务与管理。分专业人数参见甘肃省普通高校招生办公室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收费标准：按甘肃省发展和改革委员会、甘肃省财政厅《关于我省高等中职院校收费问题的通知》</w:t>
      </w:r>
      <w:r>
        <w:rPr>
          <w:rFonts w:ascii="Times New Roman" w:eastAsia="Times New Roman" w:hAnsi="Times New Roman" w:cs="Times New Roman"/>
        </w:rPr>
        <w:t>(</w:t>
      </w:r>
      <w:r>
        <w:rPr>
          <w:rFonts w:ascii="SimSun" w:eastAsia="SimSun" w:hAnsi="SimSun" w:cs="SimSun"/>
        </w:rPr>
        <w:t>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文件规定的收费标准执行。学费收费标准为</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年；住宿费按照物价部门规定的</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w:t>
      </w:r>
      <w:r>
        <w:rPr>
          <w:rFonts w:ascii="SimSun" w:eastAsia="SimSun" w:hAnsi="SimSun" w:cs="SimSun"/>
        </w:rPr>
        <w:t>标准收取</w:t>
      </w:r>
      <w:r>
        <w:rPr>
          <w:rFonts w:ascii="Times New Roman" w:eastAsia="Times New Roman" w:hAnsi="Times New Roman" w:cs="Times New Roman"/>
        </w:rPr>
        <w:t>(</w:t>
      </w:r>
      <w:r>
        <w:rPr>
          <w:rFonts w:ascii="SimSun" w:eastAsia="SimSun" w:hAnsi="SimSun" w:cs="SimSun"/>
        </w:rPr>
        <w:t>学院提供两种住宿规格，学生入学时可根据需要选择，选完为止</w:t>
      </w:r>
      <w:r>
        <w:rPr>
          <w:rFonts w:ascii="Times New Roman" w:eastAsia="Times New Roman" w:hAnsi="Times New Roman" w:cs="Times New Roman"/>
        </w:rPr>
        <w:t>)</w:t>
      </w:r>
      <w:r>
        <w:rPr>
          <w:rFonts w:ascii="SimSun" w:eastAsia="SimSun" w:hAnsi="SimSun" w:cs="SimSun"/>
        </w:rPr>
        <w:t>，以上收费入学时如有新标准，按甘肃省发改委核定的新标准执行。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学院简介、专业介绍等详细信息见当年招生简章或通过学院招生信息网、公众微信平台查询。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录取结果按照教育部要求和省招办规定的形式公布，考生可登陆我院招生网页查询。学院邮寄录取通知书。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招生工作人员必须严格执行国家各项招生政策，遵守招生纪律，杜绝一切徇私舞弊行为。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纪检监察监督电话：</w:t>
      </w:r>
      <w:r>
        <w:rPr>
          <w:rFonts w:ascii="Times New Roman" w:eastAsia="Times New Roman" w:hAnsi="Times New Roman" w:cs="Times New Roman"/>
        </w:rPr>
        <w:t xml:space="preserve">0934-8245935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本章程仅适用于庆阳职业技术学院高职招生工作。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本章程经学院招生委员会审查通过，报上级主管部门审核备案。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在招生咨询过程中学院咨询人员的意见、建议仅作为考生填报志愿的参考，不属学院录取承诺。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学院以往有关普通专科招生工作的要求、规定如与本章程相冲突，以本章程为准。本章程公布后若有与国家或各省（自治区、直辖市）招生主管部门有关政策规定不一致之处，以国家和上级有关政策规定为准。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本章程解释权属学院招生就业处。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http://www.qyvtc.com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qingyangvtc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 xml:space="preserve">0934—8245855 /8245856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0934—8245856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通讯地址：甘肃省庆阳市西峰区长庆大道南段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745000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9.html" TargetMode="External" /><Relationship Id="rId16" Type="http://schemas.openxmlformats.org/officeDocument/2006/relationships/hyperlink" Target="http://www.gk114.com/a/gxzs/zszc/gansu/2021/0622/2000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794.html" TargetMode="External" /><Relationship Id="rId5" Type="http://schemas.openxmlformats.org/officeDocument/2006/relationships/hyperlink" Target="http://www.gk114.com/a/gxzs/zszc/gansu/2020/0615/1679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